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B078C" w14:textId="38E2CD83" w:rsidR="00EB7359" w:rsidRPr="000B580F" w:rsidRDefault="00540477">
      <w:pPr>
        <w:rPr>
          <w:sz w:val="24"/>
          <w:szCs w:val="24"/>
        </w:rPr>
      </w:pPr>
      <w:r w:rsidRPr="000B580F">
        <w:rPr>
          <w:sz w:val="24"/>
          <w:szCs w:val="24"/>
          <w:u w:val="single"/>
        </w:rPr>
        <w:t>EXCLUSIONS IN SAM</w:t>
      </w:r>
      <w:r w:rsidRPr="000B580F">
        <w:rPr>
          <w:sz w:val="24"/>
          <w:szCs w:val="24"/>
        </w:rPr>
        <w:t xml:space="preserve">:  WHAT SHOULD </w:t>
      </w:r>
      <w:r w:rsidR="00195A59" w:rsidRPr="000B580F">
        <w:rPr>
          <w:sz w:val="24"/>
          <w:szCs w:val="24"/>
        </w:rPr>
        <w:t xml:space="preserve">CONTRACTING PROFESSIONALS </w:t>
      </w:r>
      <w:r w:rsidRPr="000B580F">
        <w:rPr>
          <w:sz w:val="24"/>
          <w:szCs w:val="24"/>
        </w:rPr>
        <w:t>BE DOING AND WHAT SHOULD CONTRACT WRITING SYSTEMS (CWS) BE SHOWING?</w:t>
      </w:r>
    </w:p>
    <w:p w14:paraId="46F595E0" w14:textId="22438BE0" w:rsidR="00195A59" w:rsidRPr="000B580F" w:rsidRDefault="00195A59">
      <w:pPr>
        <w:rPr>
          <w:sz w:val="24"/>
          <w:szCs w:val="24"/>
        </w:rPr>
      </w:pPr>
      <w:r>
        <w:t>C</w:t>
      </w:r>
      <w:r w:rsidRPr="000B580F">
        <w:rPr>
          <w:sz w:val="24"/>
          <w:szCs w:val="24"/>
        </w:rPr>
        <w:t xml:space="preserve">ontracting professionals must review the details regarding an entity exclusion in SAM. </w:t>
      </w:r>
      <w:r w:rsidR="00540477" w:rsidRPr="000B580F">
        <w:rPr>
          <w:sz w:val="24"/>
          <w:szCs w:val="24"/>
        </w:rPr>
        <w:t xml:space="preserve"> You cannot just do a search in SAM and say, ‘oh there’s an exclusion, I can’t award to this entity’.   Exclusions contain different ‘Effects’.  In some cases, you may be allowed to award to this entity, in others you are not.  It is</w:t>
      </w:r>
      <w:r w:rsidR="000B580F">
        <w:rPr>
          <w:sz w:val="24"/>
          <w:szCs w:val="24"/>
        </w:rPr>
        <w:t>,</w:t>
      </w:r>
      <w:r w:rsidR="00540477" w:rsidRPr="000B580F">
        <w:rPr>
          <w:sz w:val="24"/>
          <w:szCs w:val="24"/>
        </w:rPr>
        <w:t xml:space="preserve"> therefore, imperative that you read the details of the exclusion, especially the effect </w:t>
      </w:r>
    </w:p>
    <w:p w14:paraId="79614362" w14:textId="12FAA282" w:rsidR="00540477" w:rsidRDefault="000B580F">
      <w:r w:rsidRPr="00540477">
        <w:rPr>
          <w:noProof/>
        </w:rPr>
        <w:drawing>
          <wp:anchor distT="0" distB="0" distL="114300" distR="114300" simplePos="0" relativeHeight="251660288" behindDoc="0" locked="0" layoutInCell="1" allowOverlap="1" wp14:anchorId="2E6D4996" wp14:editId="72043D3B">
            <wp:simplePos x="0" y="0"/>
            <wp:positionH relativeFrom="column">
              <wp:posOffset>1917700</wp:posOffset>
            </wp:positionH>
            <wp:positionV relativeFrom="page">
              <wp:posOffset>2487930</wp:posOffset>
            </wp:positionV>
            <wp:extent cx="4462780" cy="4496435"/>
            <wp:effectExtent l="0" t="0" r="0" b="0"/>
            <wp:wrapSquare wrapText="bothSides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03F6A46-2A4B-430C-A18B-34A5404CC2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03F6A46-2A4B-430C-A18B-34A5404CC2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780" cy="449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5BE7EA3" w14:textId="06002A4C" w:rsidR="00195A59" w:rsidRDefault="00195A59"/>
    <w:p w14:paraId="1ABA2161" w14:textId="1E740DA7" w:rsidR="00195A59" w:rsidRDefault="00195A59"/>
    <w:p w14:paraId="0FD4E996" w14:textId="7A09E7B3" w:rsidR="00195A59" w:rsidRDefault="00076630">
      <w:r w:rsidRPr="005404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C9D42" wp14:editId="76E7C8E4">
                <wp:simplePos x="0" y="0"/>
                <wp:positionH relativeFrom="column">
                  <wp:posOffset>-514350</wp:posOffset>
                </wp:positionH>
                <wp:positionV relativeFrom="paragraph">
                  <wp:posOffset>509270</wp:posOffset>
                </wp:positionV>
                <wp:extent cx="2330450" cy="349250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330450" cy="3492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5CB953" w14:textId="0A6C9000" w:rsidR="00540477" w:rsidRDefault="00540477" w:rsidP="00540477">
                            <w:pPr>
                              <w:rPr>
                                <w:rFonts w:ascii="Arial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An Exclusion does NOT always mean you shouldn’t award to an entity.  Look at the ‘Effect’ to determine what action you should take regarding the entity.</w:t>
                            </w:r>
                            <w:r w:rsidR="00076630">
                              <w:rPr>
                                <w:rFonts w:ascii="Arial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076630" w:rsidRPr="00076630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The Effect of the exclusion must be read by the contracts officer.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C9D42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-40.5pt;margin-top:40.1pt;width:183.5pt;height:2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" filled="f" stroked="f">
                <v:textbox>
                  <w:txbxContent>
                    <w:p w14:paraId="495CB953" w14:textId="0A6C9000" w:rsidR="00540477" w:rsidRDefault="00540477" w:rsidP="00540477">
                      <w:pPr>
                        <w:rPr>
                          <w:rFonts w:ascii="Arial" w:hAnsi="Arial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36"/>
                          <w:szCs w:val="36"/>
                        </w:rPr>
                        <w:t>An Exclusion does NOT always mean you shouldn’t award to an entity.  Look at the ‘Effect’ to determine what action you should take regarding the entity.</w:t>
                      </w:r>
                      <w:r w:rsidR="00076630">
                        <w:rPr>
                          <w:rFonts w:ascii="Arial" w:hAnsi="Arial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="00076630" w:rsidRPr="00076630"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The Effect of the exclusion must be read by the contracts officer.</w:t>
                      </w:r>
                    </w:p>
                  </w:txbxContent>
                </v:textbox>
              </v:shape>
            </w:pict>
          </mc:Fallback>
        </mc:AlternateContent>
      </w:r>
      <w:r w:rsidR="0054047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EB2012" wp14:editId="502DF209">
                <wp:simplePos x="0" y="0"/>
                <wp:positionH relativeFrom="column">
                  <wp:posOffset>-336550</wp:posOffset>
                </wp:positionH>
                <wp:positionV relativeFrom="paragraph">
                  <wp:posOffset>4185920</wp:posOffset>
                </wp:positionV>
                <wp:extent cx="6661150" cy="12001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F4039" w14:textId="72BE4487" w:rsidR="00540477" w:rsidRPr="00D914E6" w:rsidRDefault="005404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914E6">
                              <w:rPr>
                                <w:sz w:val="28"/>
                                <w:szCs w:val="28"/>
                              </w:rPr>
                              <w:t>Contract Writing Systems or Bots that just bring back a YES or NO or Y/N flag for exclusions or debarment and suspension are incorrect.  The Effect of the exclusion must be read by the Contracting or Grants Officer.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B2012" id="Text Box 2" o:spid="_x0000_s1027" type="#_x0000_t202" style="position:absolute;margin-left:-26.5pt;margin-top:329.6pt;width:524.5pt;height:9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" fillcolor="white [3201]" strokeweight=".5pt">
                <v:textbox>
                  <w:txbxContent>
                    <w:p w14:paraId="5EBF4039" w14:textId="72BE4487" w:rsidR="00540477" w:rsidRPr="00D914E6" w:rsidRDefault="00540477">
                      <w:pPr>
                        <w:rPr>
                          <w:sz w:val="28"/>
                          <w:szCs w:val="28"/>
                        </w:rPr>
                      </w:pPr>
                      <w:r w:rsidRPr="00D914E6">
                        <w:rPr>
                          <w:sz w:val="28"/>
                          <w:szCs w:val="28"/>
                        </w:rPr>
                        <w:t>Contract Writing Systems or Bots that just bring back a YES or NO or Y/N flag for exclusions or debarment and suspension are incorrect.  The Effect of the exclusion must be read by the Contracting or Grants Officer.</w:t>
                      </w:r>
                    </w:p>
                  </w:txbxContent>
                </v:textbox>
              </v:shape>
            </w:pict>
          </mc:Fallback>
        </mc:AlternateContent>
      </w:r>
      <w:r w:rsidR="0054047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6177F" wp14:editId="0DFC9DF7">
                <wp:simplePos x="0" y="0"/>
                <wp:positionH relativeFrom="column">
                  <wp:posOffset>1682750</wp:posOffset>
                </wp:positionH>
                <wp:positionV relativeFrom="paragraph">
                  <wp:posOffset>668020</wp:posOffset>
                </wp:positionV>
                <wp:extent cx="679450" cy="406400"/>
                <wp:effectExtent l="0" t="19050" r="44450" b="31750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406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7F909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132.5pt;margin-top:52.6pt;width:53.5pt;height:3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" adj="15140" fillcolor="#4472c4 [3204]" strokecolor="#1f3763 [1604]" strokeweight="1pt"/>
            </w:pict>
          </mc:Fallback>
        </mc:AlternateContent>
      </w:r>
    </w:p>
    <w:sectPr w:rsidR="00195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42BE0" w14:textId="77777777" w:rsidR="00140B52" w:rsidRDefault="00140B52" w:rsidP="00540477">
      <w:pPr>
        <w:spacing w:after="0" w:line="240" w:lineRule="auto"/>
      </w:pPr>
      <w:r>
        <w:separator/>
      </w:r>
    </w:p>
  </w:endnote>
  <w:endnote w:type="continuationSeparator" w:id="0">
    <w:p w14:paraId="3B043B8A" w14:textId="77777777" w:rsidR="00140B52" w:rsidRDefault="00140B52" w:rsidP="0054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FE112" w14:textId="77777777" w:rsidR="00140B52" w:rsidRDefault="00140B52" w:rsidP="00540477">
      <w:pPr>
        <w:spacing w:after="0" w:line="240" w:lineRule="auto"/>
      </w:pPr>
      <w:r>
        <w:separator/>
      </w:r>
    </w:p>
  </w:footnote>
  <w:footnote w:type="continuationSeparator" w:id="0">
    <w:p w14:paraId="261C4B91" w14:textId="77777777" w:rsidR="00140B52" w:rsidRDefault="00140B52" w:rsidP="00540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59"/>
    <w:rsid w:val="00076630"/>
    <w:rsid w:val="000B580F"/>
    <w:rsid w:val="00140B52"/>
    <w:rsid w:val="00195A59"/>
    <w:rsid w:val="001F5590"/>
    <w:rsid w:val="00540477"/>
    <w:rsid w:val="00D83028"/>
    <w:rsid w:val="00D914E6"/>
    <w:rsid w:val="00E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24226A"/>
  <w15:chartTrackingRefBased/>
  <w15:docId w15:val="{C68701B8-E144-41AE-928F-57203EB9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F5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5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Oliver, Kate</dc:creator>
  <cp:keywords/>
  <dc:description/>
  <cp:lastModifiedBy>Oliver, Kate</cp:lastModifiedBy>
  <cp:revision>2</cp:revision>
  <dcterms:created xsi:type="dcterms:W3CDTF">2022-06-22T14:04:00Z</dcterms:created>
  <dcterms:modified xsi:type="dcterms:W3CDTF">2022-06-22T14:04:00Z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eef23d-2e95-4428-9a3c-2526d95b164a_Enabled">
    <vt:lpwstr>true</vt:lpwstr>
  </property>
  <property fmtid="{D5CDD505-2E9C-101B-9397-08002B2CF9AE}" pid="3" name="MSIP_Label_a2eef23d-2e95-4428-9a3c-2526d95b164a_SetDate">
    <vt:lpwstr>2022-03-18T15:57:24Z</vt:lpwstr>
  </property>
  <property fmtid="{D5CDD505-2E9C-101B-9397-08002B2CF9AE}" pid="4" name="MSIP_Label_a2eef23d-2e95-4428-9a3c-2526d95b164a_Method">
    <vt:lpwstr>Standard</vt:lpwstr>
  </property>
  <property fmtid="{D5CDD505-2E9C-101B-9397-08002B2CF9AE}" pid="5" name="MSIP_Label_a2eef23d-2e95-4428-9a3c-2526d95b164a_Name">
    <vt:lpwstr>For Official Use Only (FOUO)</vt:lpwstr>
  </property>
  <property fmtid="{D5CDD505-2E9C-101B-9397-08002B2CF9AE}" pid="6" name="MSIP_Label_a2eef23d-2e95-4428-9a3c-2526d95b164a_SiteId">
    <vt:lpwstr>3ccde76c-946d-4a12-bb7a-fc9d0842354a</vt:lpwstr>
  </property>
  <property fmtid="{D5CDD505-2E9C-101B-9397-08002B2CF9AE}" pid="7" name="MSIP_Label_a2eef23d-2e95-4428-9a3c-2526d95b164a_ActionId">
    <vt:lpwstr>80da1198-ef18-40c3-bf23-273d56dfac0b</vt:lpwstr>
  </property>
  <property fmtid="{D5CDD505-2E9C-101B-9397-08002B2CF9AE}" pid="8" name="MSIP_Label_a2eef23d-2e95-4428-9a3c-2526d95b164a_ContentBits">
    <vt:lpwstr>0</vt:lpwstr>
  </property>
</Properties>
</file>