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F7D" w:rsidRDefault="002B1F7D" w:rsidP="00BC5001">
      <w:pPr>
        <w:pStyle w:val="Heading1"/>
        <w:jc w:val="center"/>
        <w:rPr>
          <w:b w:val="0"/>
          <w:bCs w:val="0"/>
          <w:szCs w:val="22"/>
        </w:rPr>
      </w:pPr>
      <w:bookmarkStart w:id="0" w:name="At6Ch4"/>
      <w:r>
        <w:rPr>
          <w:sz w:val="28"/>
        </w:rPr>
        <w:t>ATTACHMENT 4-3</w:t>
      </w:r>
      <w:bookmarkEnd w:id="0"/>
      <w:r w:rsidR="002274E0">
        <w:rPr>
          <w:sz w:val="28"/>
        </w:rPr>
        <w:t xml:space="preserve"> </w:t>
      </w:r>
      <w:r w:rsidR="00BC5001">
        <w:rPr>
          <w:sz w:val="28"/>
        </w:rPr>
        <w:br/>
      </w:r>
      <w:r w:rsidRPr="00BC5001">
        <w:rPr>
          <w:bCs w:val="0"/>
          <w:sz w:val="28"/>
        </w:rPr>
        <w:t>Scott AFB MACC</w:t>
      </w:r>
    </w:p>
    <w:p w:rsidR="002B1F7D" w:rsidRDefault="002B1F7D">
      <w:pPr>
        <w:widowControl w:val="0"/>
        <w:rPr>
          <w:sz w:val="22"/>
          <w:szCs w:val="22"/>
        </w:rPr>
      </w:pPr>
    </w:p>
    <w:p w:rsidR="002B1F7D" w:rsidRDefault="002B1F7D">
      <w:pPr>
        <w:widowControl w:val="0"/>
        <w:rPr>
          <w:sz w:val="22"/>
          <w:szCs w:val="22"/>
        </w:rPr>
      </w:pPr>
    </w:p>
    <w:p w:rsidR="002B1F7D" w:rsidRDefault="002B1F7D">
      <w:pPr>
        <w:pStyle w:val="OmniPage517"/>
        <w:widowControl w:val="0"/>
        <w:tabs>
          <w:tab w:val="clear" w:pos="2158"/>
          <w:tab w:val="clear" w:pos="6771"/>
        </w:tabs>
        <w:jc w:val="center"/>
        <w:rPr>
          <w:rFonts w:ascii="Times New Roman" w:hAnsi="Times New Roman"/>
          <w:szCs w:val="24"/>
        </w:rPr>
      </w:pPr>
      <w:r>
        <w:rPr>
          <w:rFonts w:ascii="Times New Roman" w:hAnsi="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pt;height:612pt" o:preferrelative="f">
            <v:imagedata r:id="rId7" o:title="bcvr0002"/>
            <o:lock v:ext="edit" aspectratio="f"/>
          </v:shape>
        </w:pict>
      </w:r>
    </w:p>
    <w:p w:rsidR="002B1F7D" w:rsidRDefault="002B1F7D">
      <w:pPr>
        <w:widowControl w:val="0"/>
        <w:sectPr w:rsidR="002B1F7D">
          <w:pgSz w:w="12240" w:h="15840"/>
          <w:pgMar w:top="720" w:right="720" w:bottom="720" w:left="720" w:header="0" w:footer="0" w:gutter="0"/>
          <w:cols w:space="720"/>
          <w:docGrid w:linePitch="360"/>
        </w:sectPr>
      </w:pPr>
    </w:p>
    <w:p w:rsidR="002B1F7D" w:rsidRDefault="002B1F7D">
      <w:pPr>
        <w:ind w:left="-180"/>
        <w:rPr>
          <w:sz w:val="22"/>
        </w:rPr>
      </w:pPr>
      <w:bookmarkStart w:id="1" w:name="section41"/>
      <w:bookmarkEnd w:id="1"/>
    </w:p>
    <w:p w:rsidR="002B1F7D" w:rsidRDefault="002B1F7D">
      <w:pPr>
        <w:ind w:left="-180"/>
        <w:rPr>
          <w:sz w:val="22"/>
        </w:rPr>
      </w:pPr>
      <w:r>
        <w:rPr>
          <w:sz w:val="22"/>
        </w:rPr>
        <w:t>Section B - Supplies or Services and Prices</w:t>
      </w:r>
    </w:p>
    <w:p w:rsidR="002B1F7D" w:rsidRDefault="002B1F7D">
      <w:pPr>
        <w:rPr>
          <w:sz w:val="22"/>
        </w:rPr>
      </w:pPr>
    </w:p>
    <w:tbl>
      <w:tblPr>
        <w:tblW w:w="10710" w:type="dxa"/>
        <w:jc w:val="center"/>
        <w:tblInd w:w="-72" w:type="dxa"/>
        <w:tblLayout w:type="fixed"/>
        <w:tblLook w:val="0000"/>
      </w:tblPr>
      <w:tblGrid>
        <w:gridCol w:w="1098"/>
        <w:gridCol w:w="2160"/>
        <w:gridCol w:w="1484"/>
        <w:gridCol w:w="1126"/>
        <w:gridCol w:w="2142"/>
        <w:gridCol w:w="2700"/>
      </w:tblGrid>
      <w:tr w:rsidR="002B1F7D">
        <w:tblPrEx>
          <w:tblCellMar>
            <w:top w:w="0" w:type="dxa"/>
            <w:bottom w:w="0" w:type="dxa"/>
          </w:tblCellMar>
        </w:tblPrEx>
        <w:trPr>
          <w:jc w:val="center"/>
        </w:trPr>
        <w:tc>
          <w:tcPr>
            <w:tcW w:w="1098" w:type="dxa"/>
          </w:tcPr>
          <w:p w:rsidR="002B1F7D" w:rsidRDefault="002B1F7D">
            <w:pPr>
              <w:keepNext/>
              <w:rPr>
                <w:sz w:val="22"/>
              </w:rPr>
            </w:pPr>
            <w:r>
              <w:rPr>
                <w:sz w:val="22"/>
              </w:rPr>
              <w:t>ITEM NO</w:t>
            </w:r>
          </w:p>
        </w:tc>
        <w:tc>
          <w:tcPr>
            <w:tcW w:w="2160" w:type="dxa"/>
          </w:tcPr>
          <w:p w:rsidR="002B1F7D" w:rsidRDefault="002B1F7D">
            <w:pPr>
              <w:keepNext/>
              <w:jc w:val="center"/>
              <w:rPr>
                <w:sz w:val="22"/>
              </w:rPr>
            </w:pPr>
            <w:r>
              <w:rPr>
                <w:sz w:val="22"/>
              </w:rPr>
              <w:t>SUPPLIES/SERVICES</w:t>
            </w:r>
          </w:p>
        </w:tc>
        <w:tc>
          <w:tcPr>
            <w:tcW w:w="1484" w:type="dxa"/>
          </w:tcPr>
          <w:p w:rsidR="002B1F7D" w:rsidRDefault="002B1F7D">
            <w:pPr>
              <w:keepNext/>
              <w:jc w:val="center"/>
              <w:rPr>
                <w:sz w:val="22"/>
              </w:rPr>
            </w:pPr>
            <w:r>
              <w:rPr>
                <w:sz w:val="22"/>
              </w:rPr>
              <w:t>QUANTITY</w:t>
            </w:r>
          </w:p>
        </w:tc>
        <w:tc>
          <w:tcPr>
            <w:tcW w:w="1126" w:type="dxa"/>
          </w:tcPr>
          <w:p w:rsidR="002B1F7D" w:rsidRDefault="002B1F7D">
            <w:pPr>
              <w:keepNext/>
              <w:jc w:val="center"/>
              <w:rPr>
                <w:sz w:val="22"/>
              </w:rPr>
            </w:pPr>
            <w:r>
              <w:rPr>
                <w:sz w:val="22"/>
              </w:rPr>
              <w:t>UNIT</w:t>
            </w:r>
          </w:p>
        </w:tc>
        <w:tc>
          <w:tcPr>
            <w:tcW w:w="2142" w:type="dxa"/>
          </w:tcPr>
          <w:p w:rsidR="002B1F7D" w:rsidRDefault="002B1F7D">
            <w:pPr>
              <w:keepNext/>
              <w:jc w:val="center"/>
              <w:rPr>
                <w:sz w:val="22"/>
              </w:rPr>
            </w:pPr>
            <w:r>
              <w:rPr>
                <w:sz w:val="22"/>
              </w:rPr>
              <w:t>UNIT PRICE</w:t>
            </w:r>
          </w:p>
        </w:tc>
        <w:tc>
          <w:tcPr>
            <w:tcW w:w="2700" w:type="dxa"/>
          </w:tcPr>
          <w:p w:rsidR="002B1F7D" w:rsidRDefault="002B1F7D">
            <w:pPr>
              <w:keepNext/>
              <w:jc w:val="right"/>
              <w:rPr>
                <w:sz w:val="22"/>
              </w:rPr>
            </w:pPr>
            <w:r>
              <w:rPr>
                <w:sz w:val="22"/>
              </w:rPr>
              <w:t>AMOUNT</w:t>
            </w:r>
          </w:p>
        </w:tc>
      </w:tr>
      <w:tr w:rsidR="002B1F7D">
        <w:tblPrEx>
          <w:tblCellMar>
            <w:top w:w="0" w:type="dxa"/>
            <w:bottom w:w="0" w:type="dxa"/>
          </w:tblCellMar>
        </w:tblPrEx>
        <w:trPr>
          <w:jc w:val="center"/>
        </w:trPr>
        <w:tc>
          <w:tcPr>
            <w:tcW w:w="1098" w:type="dxa"/>
          </w:tcPr>
          <w:p w:rsidR="002B1F7D" w:rsidRDefault="002B1F7D">
            <w:pPr>
              <w:keepNext/>
              <w:rPr>
                <w:sz w:val="22"/>
              </w:rPr>
            </w:pPr>
            <w:r>
              <w:rPr>
                <w:sz w:val="22"/>
              </w:rPr>
              <w:t>0001</w:t>
            </w:r>
          </w:p>
        </w:tc>
        <w:tc>
          <w:tcPr>
            <w:tcW w:w="2160" w:type="dxa"/>
          </w:tcPr>
          <w:p w:rsidR="002B1F7D" w:rsidRDefault="002B1F7D">
            <w:pPr>
              <w:keepNext/>
              <w:rPr>
                <w:sz w:val="22"/>
              </w:rPr>
            </w:pPr>
          </w:p>
        </w:tc>
        <w:tc>
          <w:tcPr>
            <w:tcW w:w="1484" w:type="dxa"/>
          </w:tcPr>
          <w:p w:rsidR="002B1F7D" w:rsidRDefault="002B1F7D">
            <w:pPr>
              <w:keepNext/>
              <w:tabs>
                <w:tab w:val="decimal" w:pos="0"/>
              </w:tabs>
              <w:jc w:val="center"/>
              <w:rPr>
                <w:sz w:val="22"/>
              </w:rPr>
            </w:pPr>
            <w:r>
              <w:rPr>
                <w:sz w:val="22"/>
              </w:rPr>
              <w:t>500</w:t>
            </w:r>
          </w:p>
        </w:tc>
        <w:tc>
          <w:tcPr>
            <w:tcW w:w="1126" w:type="dxa"/>
          </w:tcPr>
          <w:p w:rsidR="002B1F7D" w:rsidRDefault="002B1F7D">
            <w:pPr>
              <w:keepNext/>
              <w:jc w:val="center"/>
              <w:rPr>
                <w:sz w:val="22"/>
              </w:rPr>
            </w:pPr>
            <w:r>
              <w:rPr>
                <w:sz w:val="22"/>
              </w:rPr>
              <w:t>Each</w:t>
            </w:r>
          </w:p>
        </w:tc>
        <w:tc>
          <w:tcPr>
            <w:tcW w:w="2142" w:type="dxa"/>
          </w:tcPr>
          <w:p w:rsidR="002B1F7D" w:rsidRDefault="002B1F7D">
            <w:pPr>
              <w:keepNext/>
              <w:tabs>
                <w:tab w:val="decimal" w:pos="-18"/>
              </w:tabs>
              <w:jc w:val="center"/>
              <w:rPr>
                <w:sz w:val="22"/>
              </w:rPr>
            </w:pPr>
            <w:r>
              <w:rPr>
                <w:sz w:val="22"/>
              </w:rPr>
              <w:t>$0.00</w:t>
            </w:r>
          </w:p>
        </w:tc>
        <w:tc>
          <w:tcPr>
            <w:tcW w:w="2700" w:type="dxa"/>
          </w:tcPr>
          <w:p w:rsidR="002B1F7D" w:rsidRDefault="002B1F7D">
            <w:pPr>
              <w:keepNext/>
              <w:tabs>
                <w:tab w:val="decimal" w:pos="0"/>
              </w:tabs>
              <w:jc w:val="right"/>
              <w:rPr>
                <w:sz w:val="22"/>
              </w:rPr>
            </w:pPr>
            <w:r>
              <w:rPr>
                <w:sz w:val="22"/>
              </w:rPr>
              <w:t xml:space="preserve">$0.00 </w:t>
            </w:r>
          </w:p>
        </w:tc>
      </w:tr>
      <w:tr w:rsidR="002B1F7D">
        <w:tblPrEx>
          <w:tblCellMar>
            <w:top w:w="0" w:type="dxa"/>
            <w:bottom w:w="0" w:type="dxa"/>
          </w:tblCellMar>
        </w:tblPrEx>
        <w:trPr>
          <w:jc w:val="center"/>
        </w:trPr>
        <w:tc>
          <w:tcPr>
            <w:tcW w:w="1098" w:type="dxa"/>
          </w:tcPr>
          <w:p w:rsidR="002B1F7D" w:rsidRDefault="002B1F7D">
            <w:pPr>
              <w:keepNext/>
              <w:rPr>
                <w:sz w:val="22"/>
                <w:szCs w:val="16"/>
              </w:rPr>
            </w:pPr>
          </w:p>
        </w:tc>
        <w:tc>
          <w:tcPr>
            <w:tcW w:w="6912" w:type="dxa"/>
            <w:gridSpan w:val="4"/>
          </w:tcPr>
          <w:p w:rsidR="002B1F7D" w:rsidRDefault="002B1F7D">
            <w:pPr>
              <w:keepNext/>
              <w:rPr>
                <w:sz w:val="22"/>
              </w:rPr>
            </w:pPr>
            <w:r>
              <w:rPr>
                <w:sz w:val="22"/>
              </w:rPr>
              <w:t>MACC Base Period (1 Jul 04 - 30 Jun 05)</w:t>
            </w:r>
          </w:p>
          <w:p w:rsidR="002B1F7D" w:rsidRDefault="002B1F7D">
            <w:pPr>
              <w:keepNext/>
              <w:rPr>
                <w:sz w:val="22"/>
              </w:rPr>
            </w:pPr>
            <w:r>
              <w:rPr>
                <w:sz w:val="22"/>
              </w:rPr>
              <w:t>FFP</w:t>
            </w:r>
          </w:p>
          <w:p w:rsidR="002B1F7D" w:rsidRDefault="002B1F7D">
            <w:pPr>
              <w:keepNext/>
              <w:rPr>
                <w:sz w:val="22"/>
              </w:rPr>
            </w:pPr>
            <w:r>
              <w:rPr>
                <w:sz w:val="22"/>
              </w:rPr>
              <w:t xml:space="preserve">MACC is a multiple award, competitive design-build indefinite delivery/indefinite quantity (IDIQ) construction acquisition based on a general statement of work further defined with each individual task order.  The work will consist of multiple disciplines in general construction categories of on-base facilities, Scott AFB, </w:t>
            </w:r>
            <w:smartTag w:uri="urn:schemas-microsoft-com:office:smarttags" w:element="State">
              <w:smartTag w:uri="urn:schemas-microsoft-com:office:smarttags" w:element="place">
                <w:r>
                  <w:rPr>
                    <w:sz w:val="22"/>
                  </w:rPr>
                  <w:t>Illinois</w:t>
                </w:r>
              </w:smartTag>
            </w:smartTag>
            <w:r>
              <w:rPr>
                <w:sz w:val="22"/>
              </w:rPr>
              <w:t>.  Minimum/Maximum Contract Amount.  Award of the seed project constitutes the minimum for the first contract awarded.  A minimum of $2,500 is guaranteed over the life of contract.  The total aggregate maximum amount of this program including all contracts shall not exceed $90,000,000.</w:t>
            </w:r>
          </w:p>
          <w:p w:rsidR="002B1F7D" w:rsidRDefault="002B1F7D">
            <w:pPr>
              <w:keepNext/>
              <w:rPr>
                <w:sz w:val="22"/>
              </w:rPr>
            </w:pPr>
            <w:r>
              <w:rPr>
                <w:sz w:val="22"/>
              </w:rPr>
              <w:t>NSN: MACC-04-111-1111</w:t>
            </w:r>
          </w:p>
          <w:p w:rsidR="002B1F7D" w:rsidRDefault="002B1F7D">
            <w:pPr>
              <w:keepNext/>
              <w:rPr>
                <w:sz w:val="22"/>
              </w:rPr>
            </w:pPr>
            <w:r>
              <w:rPr>
                <w:sz w:val="22"/>
              </w:rPr>
              <w:t>SIGNAL CODE: A</w:t>
            </w:r>
          </w:p>
          <w:p w:rsidR="002B1F7D" w:rsidRDefault="002B1F7D">
            <w:pPr>
              <w:keepNext/>
              <w:rPr>
                <w:sz w:val="22"/>
              </w:rPr>
            </w:pPr>
            <w:r>
              <w:rPr>
                <w:sz w:val="22"/>
              </w:rPr>
              <w:t xml:space="preserve"> </w:t>
            </w:r>
          </w:p>
        </w:tc>
        <w:tc>
          <w:tcPr>
            <w:tcW w:w="2700" w:type="dxa"/>
          </w:tcPr>
          <w:p w:rsidR="002B1F7D" w:rsidRDefault="002B1F7D">
            <w:pPr>
              <w:keepNext/>
              <w:tabs>
                <w:tab w:val="decimal" w:pos="1062"/>
              </w:tabs>
              <w:rPr>
                <w:sz w:val="22"/>
              </w:rPr>
            </w:pPr>
          </w:p>
        </w:tc>
      </w:tr>
      <w:tr w:rsidR="002B1F7D">
        <w:tblPrEx>
          <w:tblCellMar>
            <w:top w:w="0" w:type="dxa"/>
            <w:bottom w:w="0" w:type="dxa"/>
          </w:tblCellMar>
        </w:tblPrEx>
        <w:trPr>
          <w:jc w:val="center"/>
        </w:trPr>
        <w:tc>
          <w:tcPr>
            <w:tcW w:w="5868" w:type="dxa"/>
            <w:gridSpan w:val="4"/>
          </w:tcPr>
          <w:p w:rsidR="002B1F7D" w:rsidRDefault="002B1F7D">
            <w:pPr>
              <w:keepNext/>
              <w:rPr>
                <w:sz w:val="22"/>
              </w:rPr>
            </w:pPr>
          </w:p>
        </w:tc>
        <w:tc>
          <w:tcPr>
            <w:tcW w:w="2142" w:type="dxa"/>
          </w:tcPr>
          <w:p w:rsidR="002B1F7D" w:rsidRDefault="002B1F7D">
            <w:pPr>
              <w:keepNext/>
              <w:tabs>
                <w:tab w:val="decimal" w:pos="-18"/>
              </w:tabs>
              <w:rPr>
                <w:sz w:val="22"/>
              </w:rPr>
            </w:pPr>
          </w:p>
        </w:tc>
        <w:tc>
          <w:tcPr>
            <w:tcW w:w="2700" w:type="dxa"/>
          </w:tcPr>
          <w:p w:rsidR="002B1F7D" w:rsidRDefault="002B1F7D">
            <w:pPr>
              <w:keepNext/>
              <w:tabs>
                <w:tab w:val="decimal" w:pos="0"/>
              </w:tabs>
              <w:jc w:val="right"/>
              <w:rPr>
                <w:sz w:val="22"/>
              </w:rPr>
            </w:pPr>
          </w:p>
        </w:tc>
      </w:tr>
      <w:tr w:rsidR="002B1F7D">
        <w:tblPrEx>
          <w:tblCellMar>
            <w:top w:w="0" w:type="dxa"/>
            <w:bottom w:w="0" w:type="dxa"/>
          </w:tblCellMar>
        </w:tblPrEx>
        <w:trPr>
          <w:jc w:val="center"/>
        </w:trPr>
        <w:tc>
          <w:tcPr>
            <w:tcW w:w="8010" w:type="dxa"/>
            <w:gridSpan w:val="5"/>
          </w:tcPr>
          <w:p w:rsidR="002B1F7D" w:rsidRDefault="002B1F7D">
            <w:pPr>
              <w:keepNext/>
              <w:rPr>
                <w:sz w:val="22"/>
              </w:rPr>
            </w:pPr>
          </w:p>
        </w:tc>
        <w:tc>
          <w:tcPr>
            <w:tcW w:w="2700" w:type="dxa"/>
          </w:tcPr>
          <w:p w:rsidR="002B1F7D" w:rsidRDefault="002B1F7D">
            <w:pPr>
              <w:keepNext/>
              <w:tabs>
                <w:tab w:val="decimal" w:pos="1062"/>
              </w:tabs>
              <w:rPr>
                <w:sz w:val="22"/>
              </w:rPr>
            </w:pPr>
          </w:p>
        </w:tc>
      </w:tr>
      <w:tr w:rsidR="002B1F7D">
        <w:tblPrEx>
          <w:tblCellMar>
            <w:top w:w="0" w:type="dxa"/>
            <w:bottom w:w="0" w:type="dxa"/>
          </w:tblCellMar>
        </w:tblPrEx>
        <w:trPr>
          <w:jc w:val="center"/>
        </w:trPr>
        <w:tc>
          <w:tcPr>
            <w:tcW w:w="10710" w:type="dxa"/>
            <w:gridSpan w:val="6"/>
          </w:tcPr>
          <w:p w:rsidR="002B1F7D" w:rsidRDefault="002B1F7D">
            <w:pPr>
              <w:keepNext/>
              <w:rPr>
                <w:sz w:val="22"/>
              </w:rPr>
            </w:pPr>
          </w:p>
        </w:tc>
      </w:tr>
      <w:tr w:rsidR="002B1F7D">
        <w:tblPrEx>
          <w:tblCellMar>
            <w:top w:w="0" w:type="dxa"/>
            <w:bottom w:w="0" w:type="dxa"/>
          </w:tblCellMar>
        </w:tblPrEx>
        <w:trPr>
          <w:jc w:val="center"/>
        </w:trPr>
        <w:tc>
          <w:tcPr>
            <w:tcW w:w="5868" w:type="dxa"/>
            <w:gridSpan w:val="4"/>
          </w:tcPr>
          <w:p w:rsidR="002B1F7D" w:rsidRDefault="002B1F7D">
            <w:pPr>
              <w:keepNext/>
              <w:rPr>
                <w:sz w:val="22"/>
              </w:rPr>
            </w:pPr>
          </w:p>
        </w:tc>
        <w:tc>
          <w:tcPr>
            <w:tcW w:w="2142" w:type="dxa"/>
          </w:tcPr>
          <w:p w:rsidR="002B1F7D" w:rsidRDefault="002B1F7D">
            <w:pPr>
              <w:keepNext/>
              <w:tabs>
                <w:tab w:val="decimal" w:pos="1212"/>
              </w:tabs>
              <w:rPr>
                <w:sz w:val="22"/>
              </w:rPr>
            </w:pPr>
            <w:r>
              <w:rPr>
                <w:sz w:val="22"/>
              </w:rPr>
              <w:t>NET AMT</w:t>
            </w:r>
          </w:p>
        </w:tc>
        <w:tc>
          <w:tcPr>
            <w:tcW w:w="2700" w:type="dxa"/>
          </w:tcPr>
          <w:p w:rsidR="002B1F7D" w:rsidRDefault="002B1F7D">
            <w:pPr>
              <w:keepNext/>
              <w:tabs>
                <w:tab w:val="decimal" w:pos="-18"/>
              </w:tabs>
              <w:jc w:val="right"/>
              <w:rPr>
                <w:sz w:val="22"/>
              </w:rPr>
            </w:pPr>
            <w:r>
              <w:rPr>
                <w:sz w:val="22"/>
              </w:rPr>
              <w:t>$0.00</w:t>
            </w:r>
          </w:p>
        </w:tc>
      </w:tr>
      <w:tr w:rsidR="002B1F7D">
        <w:tblPrEx>
          <w:tblCellMar>
            <w:top w:w="0" w:type="dxa"/>
            <w:bottom w:w="0" w:type="dxa"/>
          </w:tblCellMar>
        </w:tblPrEx>
        <w:trPr>
          <w:jc w:val="center"/>
        </w:trPr>
        <w:tc>
          <w:tcPr>
            <w:tcW w:w="10710" w:type="dxa"/>
            <w:gridSpan w:val="6"/>
          </w:tcPr>
          <w:p w:rsidR="002B1F7D" w:rsidRDefault="002B1F7D">
            <w:pPr>
              <w:keepNext/>
              <w:rPr>
                <w:sz w:val="22"/>
              </w:rPr>
            </w:pPr>
          </w:p>
        </w:tc>
      </w:tr>
      <w:tr w:rsidR="002B1F7D">
        <w:tblPrEx>
          <w:tblCellMar>
            <w:top w:w="0" w:type="dxa"/>
            <w:bottom w:w="0" w:type="dxa"/>
          </w:tblCellMar>
        </w:tblPrEx>
        <w:trPr>
          <w:jc w:val="center"/>
        </w:trPr>
        <w:tc>
          <w:tcPr>
            <w:tcW w:w="1098" w:type="dxa"/>
          </w:tcPr>
          <w:p w:rsidR="002B1F7D" w:rsidRDefault="002B1F7D">
            <w:pPr>
              <w:keepNext/>
              <w:rPr>
                <w:sz w:val="22"/>
              </w:rPr>
            </w:pPr>
          </w:p>
        </w:tc>
        <w:tc>
          <w:tcPr>
            <w:tcW w:w="4770" w:type="dxa"/>
            <w:gridSpan w:val="3"/>
          </w:tcPr>
          <w:p w:rsidR="002B1F7D" w:rsidRDefault="002B1F7D">
            <w:pPr>
              <w:keepNext/>
              <w:rPr>
                <w:sz w:val="22"/>
              </w:rPr>
            </w:pPr>
            <w:r>
              <w:rPr>
                <w:sz w:val="22"/>
              </w:rPr>
              <w:t>Funded Amount</w:t>
            </w:r>
          </w:p>
        </w:tc>
        <w:tc>
          <w:tcPr>
            <w:tcW w:w="2142" w:type="dxa"/>
          </w:tcPr>
          <w:p w:rsidR="002B1F7D" w:rsidRDefault="002B1F7D">
            <w:pPr>
              <w:keepNext/>
              <w:tabs>
                <w:tab w:val="decimal" w:pos="-18"/>
              </w:tabs>
              <w:rPr>
                <w:sz w:val="22"/>
              </w:rPr>
            </w:pPr>
          </w:p>
        </w:tc>
        <w:tc>
          <w:tcPr>
            <w:tcW w:w="2700" w:type="dxa"/>
          </w:tcPr>
          <w:p w:rsidR="002B1F7D" w:rsidRDefault="002B1F7D">
            <w:pPr>
              <w:keepNext/>
              <w:tabs>
                <w:tab w:val="decimal" w:pos="0"/>
              </w:tabs>
              <w:jc w:val="right"/>
              <w:rPr>
                <w:sz w:val="22"/>
              </w:rPr>
            </w:pPr>
            <w:r>
              <w:rPr>
                <w:sz w:val="22"/>
              </w:rPr>
              <w:t>$0.00</w:t>
            </w:r>
          </w:p>
        </w:tc>
      </w:tr>
    </w:tbl>
    <w:p w:rsidR="002B1F7D" w:rsidRDefault="002B1F7D">
      <w:pPr>
        <w:rPr>
          <w:sz w:val="22"/>
        </w:rPr>
      </w:pPr>
    </w:p>
    <w:p w:rsidR="002B1F7D" w:rsidRDefault="002B1F7D">
      <w:pPr>
        <w:rPr>
          <w:sz w:val="22"/>
        </w:rPr>
      </w:pPr>
      <w:r>
        <w:rPr>
          <w:sz w:val="22"/>
        </w:rPr>
        <w:t>FOB:  Destination</w:t>
      </w:r>
    </w:p>
    <w:p w:rsidR="002B1F7D" w:rsidRDefault="002B1F7D">
      <w:pPr>
        <w:rPr>
          <w:sz w:val="22"/>
        </w:rPr>
      </w:pPr>
    </w:p>
    <w:tbl>
      <w:tblPr>
        <w:tblW w:w="10710" w:type="dxa"/>
        <w:jc w:val="center"/>
        <w:tblInd w:w="-72" w:type="dxa"/>
        <w:tblLayout w:type="fixed"/>
        <w:tblLook w:val="0000"/>
      </w:tblPr>
      <w:tblGrid>
        <w:gridCol w:w="1098"/>
        <w:gridCol w:w="2160"/>
        <w:gridCol w:w="1484"/>
        <w:gridCol w:w="1126"/>
        <w:gridCol w:w="2142"/>
        <w:gridCol w:w="2700"/>
      </w:tblGrid>
      <w:tr w:rsidR="002B1F7D">
        <w:tblPrEx>
          <w:tblCellMar>
            <w:top w:w="0" w:type="dxa"/>
            <w:bottom w:w="0" w:type="dxa"/>
          </w:tblCellMar>
        </w:tblPrEx>
        <w:trPr>
          <w:jc w:val="center"/>
        </w:trPr>
        <w:tc>
          <w:tcPr>
            <w:tcW w:w="1098" w:type="dxa"/>
          </w:tcPr>
          <w:p w:rsidR="002B1F7D" w:rsidRDefault="002B1F7D">
            <w:pPr>
              <w:keepNext/>
              <w:rPr>
                <w:sz w:val="22"/>
              </w:rPr>
            </w:pPr>
            <w:r>
              <w:rPr>
                <w:sz w:val="22"/>
              </w:rPr>
              <w:t>0002</w:t>
            </w:r>
          </w:p>
        </w:tc>
        <w:tc>
          <w:tcPr>
            <w:tcW w:w="2160" w:type="dxa"/>
          </w:tcPr>
          <w:p w:rsidR="002B1F7D" w:rsidRDefault="002B1F7D">
            <w:pPr>
              <w:keepNext/>
              <w:rPr>
                <w:sz w:val="22"/>
              </w:rPr>
            </w:pPr>
          </w:p>
        </w:tc>
        <w:tc>
          <w:tcPr>
            <w:tcW w:w="1484" w:type="dxa"/>
          </w:tcPr>
          <w:p w:rsidR="002B1F7D" w:rsidRDefault="002B1F7D">
            <w:pPr>
              <w:keepNext/>
              <w:tabs>
                <w:tab w:val="decimal" w:pos="0"/>
              </w:tabs>
              <w:jc w:val="center"/>
              <w:rPr>
                <w:sz w:val="22"/>
              </w:rPr>
            </w:pPr>
            <w:r>
              <w:rPr>
                <w:sz w:val="22"/>
              </w:rPr>
              <w:t>500</w:t>
            </w:r>
          </w:p>
        </w:tc>
        <w:tc>
          <w:tcPr>
            <w:tcW w:w="1126" w:type="dxa"/>
          </w:tcPr>
          <w:p w:rsidR="002B1F7D" w:rsidRDefault="002B1F7D">
            <w:pPr>
              <w:keepNext/>
              <w:jc w:val="center"/>
              <w:rPr>
                <w:sz w:val="22"/>
              </w:rPr>
            </w:pPr>
            <w:r>
              <w:rPr>
                <w:sz w:val="22"/>
              </w:rPr>
              <w:t>Each</w:t>
            </w:r>
          </w:p>
        </w:tc>
        <w:tc>
          <w:tcPr>
            <w:tcW w:w="2142" w:type="dxa"/>
          </w:tcPr>
          <w:p w:rsidR="002B1F7D" w:rsidRDefault="002B1F7D">
            <w:pPr>
              <w:keepNext/>
              <w:tabs>
                <w:tab w:val="decimal" w:pos="-18"/>
              </w:tabs>
              <w:jc w:val="center"/>
              <w:rPr>
                <w:sz w:val="22"/>
              </w:rPr>
            </w:pPr>
            <w:r>
              <w:rPr>
                <w:sz w:val="22"/>
              </w:rPr>
              <w:t>$0.00</w:t>
            </w:r>
          </w:p>
        </w:tc>
        <w:tc>
          <w:tcPr>
            <w:tcW w:w="2700" w:type="dxa"/>
          </w:tcPr>
          <w:p w:rsidR="002B1F7D" w:rsidRDefault="002B1F7D">
            <w:pPr>
              <w:keepNext/>
              <w:tabs>
                <w:tab w:val="decimal" w:pos="0"/>
              </w:tabs>
              <w:jc w:val="right"/>
              <w:rPr>
                <w:sz w:val="22"/>
              </w:rPr>
            </w:pPr>
            <w:r>
              <w:rPr>
                <w:sz w:val="22"/>
              </w:rPr>
              <w:t xml:space="preserve">$0.00 </w:t>
            </w:r>
          </w:p>
        </w:tc>
      </w:tr>
      <w:tr w:rsidR="002B1F7D">
        <w:tblPrEx>
          <w:tblCellMar>
            <w:top w:w="0" w:type="dxa"/>
            <w:bottom w:w="0" w:type="dxa"/>
          </w:tblCellMar>
        </w:tblPrEx>
        <w:trPr>
          <w:jc w:val="center"/>
        </w:trPr>
        <w:tc>
          <w:tcPr>
            <w:tcW w:w="1098" w:type="dxa"/>
          </w:tcPr>
          <w:p w:rsidR="002B1F7D" w:rsidRDefault="002B1F7D">
            <w:pPr>
              <w:keepNext/>
              <w:rPr>
                <w:sz w:val="22"/>
                <w:szCs w:val="16"/>
              </w:rPr>
            </w:pPr>
            <w:r>
              <w:rPr>
                <w:sz w:val="22"/>
                <w:szCs w:val="16"/>
              </w:rPr>
              <w:t>OPTION</w:t>
            </w:r>
          </w:p>
        </w:tc>
        <w:tc>
          <w:tcPr>
            <w:tcW w:w="6912" w:type="dxa"/>
            <w:gridSpan w:val="4"/>
          </w:tcPr>
          <w:p w:rsidR="002B1F7D" w:rsidRDefault="002B1F7D">
            <w:pPr>
              <w:keepNext/>
              <w:rPr>
                <w:sz w:val="22"/>
              </w:rPr>
            </w:pPr>
            <w:r>
              <w:rPr>
                <w:sz w:val="22"/>
              </w:rPr>
              <w:t>MACC Base Period (1 Jul 05 - 30 Jun 06)</w:t>
            </w:r>
          </w:p>
          <w:p w:rsidR="002B1F7D" w:rsidRDefault="002B1F7D">
            <w:pPr>
              <w:keepNext/>
              <w:rPr>
                <w:sz w:val="22"/>
              </w:rPr>
            </w:pPr>
            <w:r>
              <w:rPr>
                <w:sz w:val="22"/>
              </w:rPr>
              <w:t>FFP</w:t>
            </w:r>
          </w:p>
          <w:p w:rsidR="002B1F7D" w:rsidRDefault="002B1F7D">
            <w:pPr>
              <w:keepNext/>
              <w:rPr>
                <w:sz w:val="22"/>
              </w:rPr>
            </w:pPr>
            <w:r>
              <w:rPr>
                <w:sz w:val="22"/>
              </w:rPr>
              <w:t xml:space="preserve">MACC is a multiple award, competitive design-build indefinite delivery/indefinite quantity (IDIQ) construction acquisition based on a general statement of work further defined with each individual task order.  The work will consist of multiple disciplines in general construction categories of on-base facilities, Scott AFB, </w:t>
            </w:r>
            <w:smartTag w:uri="urn:schemas-microsoft-com:office:smarttags" w:element="State">
              <w:smartTag w:uri="urn:schemas-microsoft-com:office:smarttags" w:element="place">
                <w:r>
                  <w:rPr>
                    <w:sz w:val="22"/>
                  </w:rPr>
                  <w:t>Illinois</w:t>
                </w:r>
              </w:smartTag>
            </w:smartTag>
            <w:r>
              <w:rPr>
                <w:sz w:val="22"/>
              </w:rPr>
              <w:t>.  Minimum/Maximum Contract Amount.  Award of the seed project constitutes the minimum for the first contract awarded.  A minimum of $2,500 is guaranteed over the life of contract.  The total aggregate maximum amount of this program including all contracts shall not exceed $90,000,000.</w:t>
            </w:r>
          </w:p>
          <w:p w:rsidR="002B1F7D" w:rsidRDefault="002B1F7D">
            <w:pPr>
              <w:keepNext/>
              <w:rPr>
                <w:sz w:val="22"/>
              </w:rPr>
            </w:pPr>
            <w:r>
              <w:rPr>
                <w:sz w:val="22"/>
              </w:rPr>
              <w:t>NSN: MACC-04-111-1111</w:t>
            </w:r>
          </w:p>
          <w:p w:rsidR="002B1F7D" w:rsidRDefault="002B1F7D">
            <w:pPr>
              <w:keepNext/>
              <w:rPr>
                <w:sz w:val="22"/>
              </w:rPr>
            </w:pPr>
            <w:r>
              <w:rPr>
                <w:sz w:val="22"/>
              </w:rPr>
              <w:t>SIGNAL CODE: A</w:t>
            </w:r>
          </w:p>
          <w:p w:rsidR="002B1F7D" w:rsidRDefault="002B1F7D">
            <w:pPr>
              <w:keepNext/>
              <w:rPr>
                <w:sz w:val="22"/>
              </w:rPr>
            </w:pPr>
            <w:r>
              <w:rPr>
                <w:sz w:val="22"/>
              </w:rPr>
              <w:t xml:space="preserve"> </w:t>
            </w:r>
          </w:p>
        </w:tc>
        <w:tc>
          <w:tcPr>
            <w:tcW w:w="2700" w:type="dxa"/>
          </w:tcPr>
          <w:p w:rsidR="002B1F7D" w:rsidRDefault="002B1F7D">
            <w:pPr>
              <w:keepNext/>
              <w:tabs>
                <w:tab w:val="decimal" w:pos="1062"/>
              </w:tabs>
              <w:rPr>
                <w:sz w:val="22"/>
              </w:rPr>
            </w:pPr>
          </w:p>
        </w:tc>
      </w:tr>
      <w:tr w:rsidR="002B1F7D">
        <w:tblPrEx>
          <w:tblCellMar>
            <w:top w:w="0" w:type="dxa"/>
            <w:bottom w:w="0" w:type="dxa"/>
          </w:tblCellMar>
        </w:tblPrEx>
        <w:trPr>
          <w:jc w:val="center"/>
        </w:trPr>
        <w:tc>
          <w:tcPr>
            <w:tcW w:w="5868" w:type="dxa"/>
            <w:gridSpan w:val="4"/>
          </w:tcPr>
          <w:p w:rsidR="002B1F7D" w:rsidRDefault="002B1F7D">
            <w:pPr>
              <w:keepNext/>
              <w:rPr>
                <w:sz w:val="22"/>
              </w:rPr>
            </w:pPr>
          </w:p>
        </w:tc>
        <w:tc>
          <w:tcPr>
            <w:tcW w:w="2142" w:type="dxa"/>
          </w:tcPr>
          <w:p w:rsidR="002B1F7D" w:rsidRDefault="002B1F7D">
            <w:pPr>
              <w:keepNext/>
              <w:tabs>
                <w:tab w:val="decimal" w:pos="-18"/>
              </w:tabs>
              <w:rPr>
                <w:sz w:val="22"/>
              </w:rPr>
            </w:pPr>
          </w:p>
        </w:tc>
        <w:tc>
          <w:tcPr>
            <w:tcW w:w="2700" w:type="dxa"/>
          </w:tcPr>
          <w:p w:rsidR="002B1F7D" w:rsidRDefault="002B1F7D">
            <w:pPr>
              <w:keepNext/>
              <w:tabs>
                <w:tab w:val="decimal" w:pos="0"/>
              </w:tabs>
              <w:jc w:val="right"/>
              <w:rPr>
                <w:sz w:val="22"/>
              </w:rPr>
            </w:pPr>
          </w:p>
        </w:tc>
      </w:tr>
      <w:tr w:rsidR="002B1F7D">
        <w:tblPrEx>
          <w:tblCellMar>
            <w:top w:w="0" w:type="dxa"/>
            <w:bottom w:w="0" w:type="dxa"/>
          </w:tblCellMar>
        </w:tblPrEx>
        <w:trPr>
          <w:jc w:val="center"/>
        </w:trPr>
        <w:tc>
          <w:tcPr>
            <w:tcW w:w="8010" w:type="dxa"/>
            <w:gridSpan w:val="5"/>
          </w:tcPr>
          <w:p w:rsidR="002B1F7D" w:rsidRDefault="002B1F7D">
            <w:pPr>
              <w:keepNext/>
              <w:rPr>
                <w:sz w:val="22"/>
              </w:rPr>
            </w:pPr>
          </w:p>
        </w:tc>
        <w:tc>
          <w:tcPr>
            <w:tcW w:w="2700" w:type="dxa"/>
          </w:tcPr>
          <w:p w:rsidR="002B1F7D" w:rsidRDefault="002B1F7D">
            <w:pPr>
              <w:keepNext/>
              <w:tabs>
                <w:tab w:val="decimal" w:pos="1062"/>
              </w:tabs>
              <w:rPr>
                <w:sz w:val="22"/>
              </w:rPr>
            </w:pPr>
          </w:p>
        </w:tc>
      </w:tr>
      <w:tr w:rsidR="002B1F7D">
        <w:tblPrEx>
          <w:tblCellMar>
            <w:top w:w="0" w:type="dxa"/>
            <w:bottom w:w="0" w:type="dxa"/>
          </w:tblCellMar>
        </w:tblPrEx>
        <w:trPr>
          <w:jc w:val="center"/>
        </w:trPr>
        <w:tc>
          <w:tcPr>
            <w:tcW w:w="10710" w:type="dxa"/>
            <w:gridSpan w:val="6"/>
          </w:tcPr>
          <w:p w:rsidR="002B1F7D" w:rsidRDefault="002B1F7D">
            <w:pPr>
              <w:keepNext/>
              <w:rPr>
                <w:sz w:val="22"/>
              </w:rPr>
            </w:pPr>
          </w:p>
        </w:tc>
      </w:tr>
      <w:tr w:rsidR="002B1F7D">
        <w:tblPrEx>
          <w:tblCellMar>
            <w:top w:w="0" w:type="dxa"/>
            <w:bottom w:w="0" w:type="dxa"/>
          </w:tblCellMar>
        </w:tblPrEx>
        <w:trPr>
          <w:jc w:val="center"/>
        </w:trPr>
        <w:tc>
          <w:tcPr>
            <w:tcW w:w="5868" w:type="dxa"/>
            <w:gridSpan w:val="4"/>
          </w:tcPr>
          <w:p w:rsidR="002B1F7D" w:rsidRDefault="002B1F7D">
            <w:pPr>
              <w:keepNext/>
              <w:rPr>
                <w:sz w:val="22"/>
              </w:rPr>
            </w:pPr>
          </w:p>
        </w:tc>
        <w:tc>
          <w:tcPr>
            <w:tcW w:w="2142" w:type="dxa"/>
          </w:tcPr>
          <w:p w:rsidR="002B1F7D" w:rsidRDefault="002B1F7D">
            <w:pPr>
              <w:keepNext/>
              <w:tabs>
                <w:tab w:val="decimal" w:pos="1212"/>
              </w:tabs>
              <w:rPr>
                <w:sz w:val="22"/>
              </w:rPr>
            </w:pPr>
            <w:r>
              <w:rPr>
                <w:sz w:val="22"/>
              </w:rPr>
              <w:t>NET AMT</w:t>
            </w:r>
          </w:p>
        </w:tc>
        <w:tc>
          <w:tcPr>
            <w:tcW w:w="2700" w:type="dxa"/>
          </w:tcPr>
          <w:p w:rsidR="002B1F7D" w:rsidRDefault="002B1F7D">
            <w:pPr>
              <w:keepNext/>
              <w:tabs>
                <w:tab w:val="decimal" w:pos="-18"/>
              </w:tabs>
              <w:jc w:val="right"/>
              <w:rPr>
                <w:sz w:val="22"/>
              </w:rPr>
            </w:pPr>
            <w:r>
              <w:rPr>
                <w:sz w:val="22"/>
              </w:rPr>
              <w:t>$0.00</w:t>
            </w:r>
          </w:p>
        </w:tc>
      </w:tr>
      <w:tr w:rsidR="002B1F7D">
        <w:tblPrEx>
          <w:tblCellMar>
            <w:top w:w="0" w:type="dxa"/>
            <w:bottom w:w="0" w:type="dxa"/>
          </w:tblCellMar>
        </w:tblPrEx>
        <w:trPr>
          <w:jc w:val="center"/>
        </w:trPr>
        <w:tc>
          <w:tcPr>
            <w:tcW w:w="10710" w:type="dxa"/>
            <w:gridSpan w:val="6"/>
          </w:tcPr>
          <w:p w:rsidR="002B1F7D" w:rsidRDefault="002B1F7D">
            <w:pPr>
              <w:keepNext/>
              <w:rPr>
                <w:sz w:val="22"/>
              </w:rPr>
            </w:pPr>
          </w:p>
        </w:tc>
      </w:tr>
      <w:tr w:rsidR="002B1F7D">
        <w:tblPrEx>
          <w:tblCellMar>
            <w:top w:w="0" w:type="dxa"/>
            <w:bottom w:w="0" w:type="dxa"/>
          </w:tblCellMar>
        </w:tblPrEx>
        <w:trPr>
          <w:jc w:val="center"/>
        </w:trPr>
        <w:tc>
          <w:tcPr>
            <w:tcW w:w="1098" w:type="dxa"/>
          </w:tcPr>
          <w:p w:rsidR="002B1F7D" w:rsidRDefault="002B1F7D">
            <w:pPr>
              <w:keepNext/>
              <w:rPr>
                <w:sz w:val="22"/>
              </w:rPr>
            </w:pPr>
          </w:p>
        </w:tc>
        <w:tc>
          <w:tcPr>
            <w:tcW w:w="4770" w:type="dxa"/>
            <w:gridSpan w:val="3"/>
          </w:tcPr>
          <w:p w:rsidR="002B1F7D" w:rsidRDefault="002B1F7D">
            <w:pPr>
              <w:keepNext/>
              <w:rPr>
                <w:sz w:val="22"/>
              </w:rPr>
            </w:pPr>
            <w:r>
              <w:rPr>
                <w:sz w:val="22"/>
              </w:rPr>
              <w:t>Funded Amount</w:t>
            </w:r>
          </w:p>
        </w:tc>
        <w:tc>
          <w:tcPr>
            <w:tcW w:w="2142" w:type="dxa"/>
          </w:tcPr>
          <w:p w:rsidR="002B1F7D" w:rsidRDefault="002B1F7D">
            <w:pPr>
              <w:keepNext/>
              <w:tabs>
                <w:tab w:val="decimal" w:pos="-18"/>
              </w:tabs>
              <w:rPr>
                <w:sz w:val="22"/>
              </w:rPr>
            </w:pPr>
          </w:p>
        </w:tc>
        <w:tc>
          <w:tcPr>
            <w:tcW w:w="2700" w:type="dxa"/>
          </w:tcPr>
          <w:p w:rsidR="002B1F7D" w:rsidRDefault="002B1F7D">
            <w:pPr>
              <w:keepNext/>
              <w:tabs>
                <w:tab w:val="decimal" w:pos="0"/>
              </w:tabs>
              <w:jc w:val="right"/>
              <w:rPr>
                <w:sz w:val="22"/>
              </w:rPr>
            </w:pPr>
            <w:r>
              <w:rPr>
                <w:sz w:val="22"/>
              </w:rPr>
              <w:t>$0.00</w:t>
            </w:r>
          </w:p>
        </w:tc>
      </w:tr>
    </w:tbl>
    <w:p w:rsidR="002B1F7D" w:rsidRDefault="002B1F7D">
      <w:pPr>
        <w:rPr>
          <w:sz w:val="22"/>
        </w:rPr>
      </w:pPr>
      <w:r>
        <w:rPr>
          <w:sz w:val="22"/>
        </w:rPr>
        <w:t xml:space="preserve">              </w:t>
      </w:r>
    </w:p>
    <w:p w:rsidR="002B1F7D" w:rsidRDefault="002B1F7D">
      <w:pPr>
        <w:rPr>
          <w:sz w:val="22"/>
        </w:rPr>
      </w:pPr>
      <w:r>
        <w:rPr>
          <w:sz w:val="22"/>
        </w:rPr>
        <w:t>FOB:  Destination</w:t>
      </w:r>
    </w:p>
    <w:p w:rsidR="002B1F7D" w:rsidRDefault="002B1F7D">
      <w:pPr>
        <w:rPr>
          <w:sz w:val="22"/>
        </w:rPr>
      </w:pPr>
    </w:p>
    <w:p w:rsidR="002B1F7D" w:rsidRDefault="002B1F7D">
      <w:pPr>
        <w:rPr>
          <w:sz w:val="22"/>
        </w:rPr>
      </w:pPr>
    </w:p>
    <w:tbl>
      <w:tblPr>
        <w:tblW w:w="0" w:type="auto"/>
        <w:jc w:val="center"/>
        <w:tblLayout w:type="fixed"/>
        <w:tblLook w:val="0000"/>
      </w:tblPr>
      <w:tblGrid>
        <w:gridCol w:w="1098"/>
        <w:gridCol w:w="2160"/>
        <w:gridCol w:w="1484"/>
        <w:gridCol w:w="1126"/>
        <w:gridCol w:w="2142"/>
        <w:gridCol w:w="2700"/>
      </w:tblGrid>
      <w:tr w:rsidR="002B1F7D">
        <w:tblPrEx>
          <w:tblCellMar>
            <w:top w:w="0" w:type="dxa"/>
            <w:bottom w:w="0" w:type="dxa"/>
          </w:tblCellMar>
        </w:tblPrEx>
        <w:trPr>
          <w:jc w:val="center"/>
        </w:trPr>
        <w:tc>
          <w:tcPr>
            <w:tcW w:w="1098" w:type="dxa"/>
          </w:tcPr>
          <w:p w:rsidR="002B1F7D" w:rsidRDefault="002B1F7D">
            <w:pPr>
              <w:keepNext/>
              <w:rPr>
                <w:sz w:val="22"/>
              </w:rPr>
            </w:pPr>
            <w:r>
              <w:rPr>
                <w:sz w:val="22"/>
              </w:rPr>
              <w:lastRenderedPageBreak/>
              <w:t>ITEM NO</w:t>
            </w:r>
          </w:p>
        </w:tc>
        <w:tc>
          <w:tcPr>
            <w:tcW w:w="2160" w:type="dxa"/>
          </w:tcPr>
          <w:p w:rsidR="002B1F7D" w:rsidRDefault="002B1F7D">
            <w:pPr>
              <w:keepNext/>
              <w:jc w:val="center"/>
              <w:rPr>
                <w:sz w:val="22"/>
              </w:rPr>
            </w:pPr>
            <w:r>
              <w:rPr>
                <w:sz w:val="22"/>
              </w:rPr>
              <w:t>SUPPLIES/SERVICES</w:t>
            </w:r>
          </w:p>
        </w:tc>
        <w:tc>
          <w:tcPr>
            <w:tcW w:w="1484" w:type="dxa"/>
          </w:tcPr>
          <w:p w:rsidR="002B1F7D" w:rsidRDefault="002B1F7D">
            <w:pPr>
              <w:keepNext/>
              <w:jc w:val="center"/>
              <w:rPr>
                <w:sz w:val="22"/>
              </w:rPr>
            </w:pPr>
            <w:r>
              <w:rPr>
                <w:sz w:val="22"/>
              </w:rPr>
              <w:t>QUANTITY</w:t>
            </w:r>
          </w:p>
        </w:tc>
        <w:tc>
          <w:tcPr>
            <w:tcW w:w="1126" w:type="dxa"/>
          </w:tcPr>
          <w:p w:rsidR="002B1F7D" w:rsidRDefault="002B1F7D">
            <w:pPr>
              <w:keepNext/>
              <w:jc w:val="center"/>
              <w:rPr>
                <w:sz w:val="22"/>
              </w:rPr>
            </w:pPr>
            <w:r>
              <w:rPr>
                <w:sz w:val="22"/>
              </w:rPr>
              <w:t>UNIT</w:t>
            </w:r>
          </w:p>
        </w:tc>
        <w:tc>
          <w:tcPr>
            <w:tcW w:w="2142" w:type="dxa"/>
          </w:tcPr>
          <w:p w:rsidR="002B1F7D" w:rsidRDefault="002B1F7D">
            <w:pPr>
              <w:keepNext/>
              <w:jc w:val="center"/>
              <w:rPr>
                <w:sz w:val="22"/>
              </w:rPr>
            </w:pPr>
            <w:r>
              <w:rPr>
                <w:sz w:val="22"/>
              </w:rPr>
              <w:t>UNIT PRICE</w:t>
            </w:r>
          </w:p>
        </w:tc>
        <w:tc>
          <w:tcPr>
            <w:tcW w:w="2700" w:type="dxa"/>
          </w:tcPr>
          <w:p w:rsidR="002B1F7D" w:rsidRDefault="002B1F7D">
            <w:pPr>
              <w:keepNext/>
              <w:jc w:val="right"/>
              <w:rPr>
                <w:sz w:val="22"/>
              </w:rPr>
            </w:pPr>
            <w:r>
              <w:rPr>
                <w:sz w:val="22"/>
              </w:rPr>
              <w:t>AMOUNT</w:t>
            </w:r>
          </w:p>
        </w:tc>
      </w:tr>
      <w:tr w:rsidR="002B1F7D">
        <w:tblPrEx>
          <w:tblCellMar>
            <w:top w:w="0" w:type="dxa"/>
            <w:bottom w:w="0" w:type="dxa"/>
          </w:tblCellMar>
        </w:tblPrEx>
        <w:trPr>
          <w:jc w:val="center"/>
        </w:trPr>
        <w:tc>
          <w:tcPr>
            <w:tcW w:w="1098" w:type="dxa"/>
          </w:tcPr>
          <w:p w:rsidR="002B1F7D" w:rsidRDefault="002B1F7D">
            <w:pPr>
              <w:keepNext/>
              <w:rPr>
                <w:sz w:val="22"/>
              </w:rPr>
            </w:pPr>
            <w:r>
              <w:rPr>
                <w:sz w:val="22"/>
              </w:rPr>
              <w:t>0003</w:t>
            </w:r>
          </w:p>
        </w:tc>
        <w:tc>
          <w:tcPr>
            <w:tcW w:w="2160" w:type="dxa"/>
          </w:tcPr>
          <w:p w:rsidR="002B1F7D" w:rsidRDefault="002B1F7D">
            <w:pPr>
              <w:keepNext/>
              <w:rPr>
                <w:sz w:val="22"/>
              </w:rPr>
            </w:pPr>
          </w:p>
        </w:tc>
        <w:tc>
          <w:tcPr>
            <w:tcW w:w="1484" w:type="dxa"/>
          </w:tcPr>
          <w:p w:rsidR="002B1F7D" w:rsidRDefault="002B1F7D">
            <w:pPr>
              <w:keepNext/>
              <w:tabs>
                <w:tab w:val="decimal" w:pos="0"/>
              </w:tabs>
              <w:jc w:val="center"/>
              <w:rPr>
                <w:sz w:val="22"/>
              </w:rPr>
            </w:pPr>
            <w:r>
              <w:rPr>
                <w:sz w:val="22"/>
              </w:rPr>
              <w:t>500</w:t>
            </w:r>
          </w:p>
        </w:tc>
        <w:tc>
          <w:tcPr>
            <w:tcW w:w="1126" w:type="dxa"/>
          </w:tcPr>
          <w:p w:rsidR="002B1F7D" w:rsidRDefault="002B1F7D">
            <w:pPr>
              <w:keepNext/>
              <w:jc w:val="center"/>
              <w:rPr>
                <w:sz w:val="22"/>
              </w:rPr>
            </w:pPr>
            <w:r>
              <w:rPr>
                <w:sz w:val="22"/>
              </w:rPr>
              <w:t>Each</w:t>
            </w:r>
          </w:p>
        </w:tc>
        <w:tc>
          <w:tcPr>
            <w:tcW w:w="2142" w:type="dxa"/>
          </w:tcPr>
          <w:p w:rsidR="002B1F7D" w:rsidRDefault="002B1F7D">
            <w:pPr>
              <w:keepNext/>
              <w:tabs>
                <w:tab w:val="decimal" w:pos="-18"/>
              </w:tabs>
              <w:jc w:val="center"/>
              <w:rPr>
                <w:sz w:val="22"/>
              </w:rPr>
            </w:pPr>
            <w:r>
              <w:rPr>
                <w:sz w:val="22"/>
              </w:rPr>
              <w:t>$0.00</w:t>
            </w:r>
          </w:p>
        </w:tc>
        <w:tc>
          <w:tcPr>
            <w:tcW w:w="2700" w:type="dxa"/>
          </w:tcPr>
          <w:p w:rsidR="002B1F7D" w:rsidRDefault="002B1F7D">
            <w:pPr>
              <w:keepNext/>
              <w:tabs>
                <w:tab w:val="decimal" w:pos="0"/>
              </w:tabs>
              <w:jc w:val="right"/>
              <w:rPr>
                <w:sz w:val="22"/>
              </w:rPr>
            </w:pPr>
            <w:r>
              <w:rPr>
                <w:sz w:val="22"/>
              </w:rPr>
              <w:t xml:space="preserve">$0.00 </w:t>
            </w:r>
          </w:p>
        </w:tc>
      </w:tr>
      <w:tr w:rsidR="002B1F7D">
        <w:tblPrEx>
          <w:tblCellMar>
            <w:top w:w="0" w:type="dxa"/>
            <w:bottom w:w="0" w:type="dxa"/>
          </w:tblCellMar>
        </w:tblPrEx>
        <w:trPr>
          <w:jc w:val="center"/>
        </w:trPr>
        <w:tc>
          <w:tcPr>
            <w:tcW w:w="1098" w:type="dxa"/>
          </w:tcPr>
          <w:p w:rsidR="002B1F7D" w:rsidRDefault="002B1F7D">
            <w:pPr>
              <w:keepNext/>
              <w:rPr>
                <w:sz w:val="22"/>
                <w:szCs w:val="16"/>
              </w:rPr>
            </w:pPr>
            <w:r>
              <w:rPr>
                <w:sz w:val="22"/>
                <w:szCs w:val="16"/>
              </w:rPr>
              <w:t>OPTION</w:t>
            </w:r>
          </w:p>
        </w:tc>
        <w:tc>
          <w:tcPr>
            <w:tcW w:w="6912" w:type="dxa"/>
            <w:gridSpan w:val="4"/>
          </w:tcPr>
          <w:p w:rsidR="002B1F7D" w:rsidRDefault="002B1F7D">
            <w:pPr>
              <w:keepNext/>
              <w:rPr>
                <w:sz w:val="22"/>
              </w:rPr>
            </w:pPr>
            <w:r>
              <w:rPr>
                <w:sz w:val="22"/>
              </w:rPr>
              <w:t>MACC Base Period (1 Jul 06 - 30 Jun 07)</w:t>
            </w:r>
          </w:p>
          <w:p w:rsidR="002B1F7D" w:rsidRDefault="002B1F7D">
            <w:pPr>
              <w:keepNext/>
              <w:rPr>
                <w:sz w:val="22"/>
              </w:rPr>
            </w:pPr>
            <w:r>
              <w:rPr>
                <w:sz w:val="22"/>
              </w:rPr>
              <w:t>FFP</w:t>
            </w:r>
          </w:p>
          <w:p w:rsidR="002B1F7D" w:rsidRDefault="002B1F7D">
            <w:pPr>
              <w:keepNext/>
              <w:rPr>
                <w:sz w:val="22"/>
              </w:rPr>
            </w:pPr>
            <w:r>
              <w:rPr>
                <w:sz w:val="22"/>
              </w:rPr>
              <w:t xml:space="preserve">MACC is a multiple award, competitive design-build indefinite delivery/indefinite quantity (IDIQ) construction acquisition based on a general statement of work further defined with each individual task order.  The work will consist of multiple disciplines in general construction categories of on-base facilities, Scott AFB, </w:t>
            </w:r>
            <w:smartTag w:uri="urn:schemas-microsoft-com:office:smarttags" w:element="State">
              <w:smartTag w:uri="urn:schemas-microsoft-com:office:smarttags" w:element="place">
                <w:r>
                  <w:rPr>
                    <w:sz w:val="22"/>
                  </w:rPr>
                  <w:t>Illinois</w:t>
                </w:r>
              </w:smartTag>
            </w:smartTag>
            <w:r>
              <w:rPr>
                <w:sz w:val="22"/>
              </w:rPr>
              <w:t>.  Minimum/Maximum Contract Amount.  Award of the seed project constitutes the minimum for the first contract awarded.  A minimum of $2,500 is guaranteed over the life of contract.  The total aggregate maximum amount of this program including all contracts shall not exceed $90,000,000.</w:t>
            </w:r>
          </w:p>
          <w:p w:rsidR="002B1F7D" w:rsidRDefault="002B1F7D">
            <w:pPr>
              <w:keepNext/>
              <w:rPr>
                <w:sz w:val="22"/>
              </w:rPr>
            </w:pPr>
            <w:r>
              <w:rPr>
                <w:sz w:val="22"/>
              </w:rPr>
              <w:t>NSN: MACC-04-111-1111</w:t>
            </w:r>
          </w:p>
          <w:p w:rsidR="002B1F7D" w:rsidRDefault="002B1F7D">
            <w:pPr>
              <w:keepNext/>
              <w:rPr>
                <w:sz w:val="22"/>
              </w:rPr>
            </w:pPr>
            <w:r>
              <w:rPr>
                <w:sz w:val="22"/>
              </w:rPr>
              <w:t>SIGNAL CODE: A</w:t>
            </w:r>
          </w:p>
          <w:p w:rsidR="002B1F7D" w:rsidRDefault="002B1F7D">
            <w:pPr>
              <w:keepNext/>
              <w:rPr>
                <w:sz w:val="22"/>
              </w:rPr>
            </w:pPr>
            <w:r>
              <w:rPr>
                <w:sz w:val="22"/>
              </w:rPr>
              <w:t xml:space="preserve"> </w:t>
            </w:r>
          </w:p>
        </w:tc>
        <w:tc>
          <w:tcPr>
            <w:tcW w:w="2700" w:type="dxa"/>
          </w:tcPr>
          <w:p w:rsidR="002B1F7D" w:rsidRDefault="002B1F7D">
            <w:pPr>
              <w:keepNext/>
              <w:tabs>
                <w:tab w:val="decimal" w:pos="1062"/>
              </w:tabs>
              <w:rPr>
                <w:sz w:val="22"/>
              </w:rPr>
            </w:pPr>
          </w:p>
        </w:tc>
      </w:tr>
      <w:tr w:rsidR="002B1F7D">
        <w:tblPrEx>
          <w:tblCellMar>
            <w:top w:w="0" w:type="dxa"/>
            <w:bottom w:w="0" w:type="dxa"/>
          </w:tblCellMar>
        </w:tblPrEx>
        <w:trPr>
          <w:jc w:val="center"/>
        </w:trPr>
        <w:tc>
          <w:tcPr>
            <w:tcW w:w="5868" w:type="dxa"/>
            <w:gridSpan w:val="4"/>
          </w:tcPr>
          <w:p w:rsidR="002B1F7D" w:rsidRDefault="002B1F7D">
            <w:pPr>
              <w:keepNext/>
              <w:rPr>
                <w:sz w:val="22"/>
              </w:rPr>
            </w:pPr>
          </w:p>
        </w:tc>
        <w:tc>
          <w:tcPr>
            <w:tcW w:w="2142" w:type="dxa"/>
          </w:tcPr>
          <w:p w:rsidR="002B1F7D" w:rsidRDefault="002B1F7D">
            <w:pPr>
              <w:keepNext/>
              <w:tabs>
                <w:tab w:val="decimal" w:pos="-18"/>
              </w:tabs>
              <w:rPr>
                <w:sz w:val="22"/>
              </w:rPr>
            </w:pPr>
          </w:p>
        </w:tc>
        <w:tc>
          <w:tcPr>
            <w:tcW w:w="2700" w:type="dxa"/>
          </w:tcPr>
          <w:p w:rsidR="002B1F7D" w:rsidRDefault="002B1F7D">
            <w:pPr>
              <w:keepNext/>
              <w:tabs>
                <w:tab w:val="decimal" w:pos="0"/>
              </w:tabs>
              <w:jc w:val="right"/>
              <w:rPr>
                <w:sz w:val="22"/>
              </w:rPr>
            </w:pPr>
          </w:p>
        </w:tc>
      </w:tr>
      <w:tr w:rsidR="002B1F7D">
        <w:tblPrEx>
          <w:tblCellMar>
            <w:top w:w="0" w:type="dxa"/>
            <w:bottom w:w="0" w:type="dxa"/>
          </w:tblCellMar>
        </w:tblPrEx>
        <w:trPr>
          <w:jc w:val="center"/>
        </w:trPr>
        <w:tc>
          <w:tcPr>
            <w:tcW w:w="8010" w:type="dxa"/>
            <w:gridSpan w:val="5"/>
          </w:tcPr>
          <w:p w:rsidR="002B1F7D" w:rsidRDefault="002B1F7D">
            <w:pPr>
              <w:keepNext/>
              <w:rPr>
                <w:sz w:val="22"/>
              </w:rPr>
            </w:pPr>
          </w:p>
        </w:tc>
        <w:tc>
          <w:tcPr>
            <w:tcW w:w="2700" w:type="dxa"/>
          </w:tcPr>
          <w:p w:rsidR="002B1F7D" w:rsidRDefault="002B1F7D">
            <w:pPr>
              <w:keepNext/>
              <w:tabs>
                <w:tab w:val="decimal" w:pos="1062"/>
              </w:tabs>
              <w:rPr>
                <w:sz w:val="22"/>
              </w:rPr>
            </w:pPr>
          </w:p>
        </w:tc>
      </w:tr>
      <w:tr w:rsidR="002B1F7D">
        <w:tblPrEx>
          <w:tblCellMar>
            <w:top w:w="0" w:type="dxa"/>
            <w:bottom w:w="0" w:type="dxa"/>
          </w:tblCellMar>
        </w:tblPrEx>
        <w:trPr>
          <w:jc w:val="center"/>
        </w:trPr>
        <w:tc>
          <w:tcPr>
            <w:tcW w:w="10710" w:type="dxa"/>
            <w:gridSpan w:val="6"/>
          </w:tcPr>
          <w:p w:rsidR="002B1F7D" w:rsidRDefault="002B1F7D">
            <w:pPr>
              <w:keepNext/>
              <w:rPr>
                <w:sz w:val="22"/>
              </w:rPr>
            </w:pPr>
          </w:p>
        </w:tc>
      </w:tr>
      <w:tr w:rsidR="002B1F7D">
        <w:tblPrEx>
          <w:tblCellMar>
            <w:top w:w="0" w:type="dxa"/>
            <w:bottom w:w="0" w:type="dxa"/>
          </w:tblCellMar>
        </w:tblPrEx>
        <w:trPr>
          <w:jc w:val="center"/>
        </w:trPr>
        <w:tc>
          <w:tcPr>
            <w:tcW w:w="5868" w:type="dxa"/>
            <w:gridSpan w:val="4"/>
          </w:tcPr>
          <w:p w:rsidR="002B1F7D" w:rsidRDefault="002B1F7D">
            <w:pPr>
              <w:keepNext/>
              <w:rPr>
                <w:sz w:val="22"/>
              </w:rPr>
            </w:pPr>
          </w:p>
        </w:tc>
        <w:tc>
          <w:tcPr>
            <w:tcW w:w="2142" w:type="dxa"/>
          </w:tcPr>
          <w:p w:rsidR="002B1F7D" w:rsidRDefault="002B1F7D">
            <w:pPr>
              <w:keepNext/>
              <w:tabs>
                <w:tab w:val="decimal" w:pos="1212"/>
              </w:tabs>
              <w:rPr>
                <w:sz w:val="22"/>
              </w:rPr>
            </w:pPr>
            <w:r>
              <w:rPr>
                <w:sz w:val="22"/>
              </w:rPr>
              <w:t>NET AMT</w:t>
            </w:r>
          </w:p>
        </w:tc>
        <w:tc>
          <w:tcPr>
            <w:tcW w:w="2700" w:type="dxa"/>
          </w:tcPr>
          <w:p w:rsidR="002B1F7D" w:rsidRDefault="002B1F7D">
            <w:pPr>
              <w:keepNext/>
              <w:tabs>
                <w:tab w:val="decimal" w:pos="-18"/>
              </w:tabs>
              <w:jc w:val="right"/>
              <w:rPr>
                <w:sz w:val="22"/>
              </w:rPr>
            </w:pPr>
            <w:r>
              <w:rPr>
                <w:sz w:val="22"/>
              </w:rPr>
              <w:t>$0.00</w:t>
            </w:r>
          </w:p>
        </w:tc>
      </w:tr>
      <w:tr w:rsidR="002B1F7D">
        <w:tblPrEx>
          <w:tblCellMar>
            <w:top w:w="0" w:type="dxa"/>
            <w:bottom w:w="0" w:type="dxa"/>
          </w:tblCellMar>
        </w:tblPrEx>
        <w:trPr>
          <w:jc w:val="center"/>
        </w:trPr>
        <w:tc>
          <w:tcPr>
            <w:tcW w:w="10710" w:type="dxa"/>
            <w:gridSpan w:val="6"/>
          </w:tcPr>
          <w:p w:rsidR="002B1F7D" w:rsidRDefault="002B1F7D">
            <w:pPr>
              <w:keepNext/>
              <w:rPr>
                <w:sz w:val="22"/>
              </w:rPr>
            </w:pPr>
          </w:p>
        </w:tc>
      </w:tr>
      <w:tr w:rsidR="002B1F7D">
        <w:tblPrEx>
          <w:tblCellMar>
            <w:top w:w="0" w:type="dxa"/>
            <w:bottom w:w="0" w:type="dxa"/>
          </w:tblCellMar>
        </w:tblPrEx>
        <w:trPr>
          <w:jc w:val="center"/>
        </w:trPr>
        <w:tc>
          <w:tcPr>
            <w:tcW w:w="1098" w:type="dxa"/>
          </w:tcPr>
          <w:p w:rsidR="002B1F7D" w:rsidRDefault="002B1F7D">
            <w:pPr>
              <w:keepNext/>
              <w:rPr>
                <w:sz w:val="22"/>
              </w:rPr>
            </w:pPr>
          </w:p>
        </w:tc>
        <w:tc>
          <w:tcPr>
            <w:tcW w:w="4770" w:type="dxa"/>
            <w:gridSpan w:val="3"/>
          </w:tcPr>
          <w:p w:rsidR="002B1F7D" w:rsidRDefault="002B1F7D">
            <w:pPr>
              <w:keepNext/>
              <w:rPr>
                <w:sz w:val="22"/>
              </w:rPr>
            </w:pPr>
            <w:r>
              <w:rPr>
                <w:sz w:val="22"/>
              </w:rPr>
              <w:t>Funded Amount</w:t>
            </w:r>
          </w:p>
        </w:tc>
        <w:tc>
          <w:tcPr>
            <w:tcW w:w="2142" w:type="dxa"/>
          </w:tcPr>
          <w:p w:rsidR="002B1F7D" w:rsidRDefault="002B1F7D">
            <w:pPr>
              <w:keepNext/>
              <w:tabs>
                <w:tab w:val="decimal" w:pos="-18"/>
              </w:tabs>
              <w:rPr>
                <w:sz w:val="22"/>
              </w:rPr>
            </w:pPr>
          </w:p>
        </w:tc>
        <w:tc>
          <w:tcPr>
            <w:tcW w:w="2700" w:type="dxa"/>
          </w:tcPr>
          <w:p w:rsidR="002B1F7D" w:rsidRDefault="002B1F7D">
            <w:pPr>
              <w:keepNext/>
              <w:tabs>
                <w:tab w:val="decimal" w:pos="0"/>
              </w:tabs>
              <w:jc w:val="right"/>
              <w:rPr>
                <w:sz w:val="22"/>
              </w:rPr>
            </w:pPr>
            <w:r>
              <w:rPr>
                <w:sz w:val="22"/>
              </w:rPr>
              <w:t>$0.00</w:t>
            </w:r>
          </w:p>
        </w:tc>
      </w:tr>
    </w:tbl>
    <w:p w:rsidR="002B1F7D" w:rsidRDefault="002B1F7D">
      <w:pPr>
        <w:rPr>
          <w:sz w:val="22"/>
        </w:rPr>
      </w:pPr>
    </w:p>
    <w:p w:rsidR="002B1F7D" w:rsidRDefault="002B1F7D">
      <w:pPr>
        <w:rPr>
          <w:sz w:val="22"/>
        </w:rPr>
      </w:pPr>
      <w:r>
        <w:rPr>
          <w:sz w:val="22"/>
        </w:rPr>
        <w:t>FOB:  Destination</w:t>
      </w:r>
    </w:p>
    <w:p w:rsidR="002B1F7D" w:rsidRDefault="002B1F7D">
      <w:pPr>
        <w:rPr>
          <w:sz w:val="22"/>
        </w:rPr>
      </w:pPr>
    </w:p>
    <w:tbl>
      <w:tblPr>
        <w:tblW w:w="10710" w:type="dxa"/>
        <w:jc w:val="center"/>
        <w:tblLayout w:type="fixed"/>
        <w:tblLook w:val="0000"/>
      </w:tblPr>
      <w:tblGrid>
        <w:gridCol w:w="1098"/>
        <w:gridCol w:w="2160"/>
        <w:gridCol w:w="1484"/>
        <w:gridCol w:w="1126"/>
        <w:gridCol w:w="2142"/>
        <w:gridCol w:w="2700"/>
      </w:tblGrid>
      <w:tr w:rsidR="002B1F7D">
        <w:tblPrEx>
          <w:tblCellMar>
            <w:top w:w="0" w:type="dxa"/>
            <w:bottom w:w="0" w:type="dxa"/>
          </w:tblCellMar>
        </w:tblPrEx>
        <w:trPr>
          <w:jc w:val="center"/>
        </w:trPr>
        <w:tc>
          <w:tcPr>
            <w:tcW w:w="1098" w:type="dxa"/>
          </w:tcPr>
          <w:p w:rsidR="002B1F7D" w:rsidRDefault="002B1F7D">
            <w:pPr>
              <w:keepNext/>
              <w:rPr>
                <w:sz w:val="22"/>
              </w:rPr>
            </w:pPr>
          </w:p>
          <w:p w:rsidR="002B1F7D" w:rsidRDefault="002B1F7D">
            <w:pPr>
              <w:keepNext/>
              <w:rPr>
                <w:sz w:val="22"/>
              </w:rPr>
            </w:pPr>
            <w:r>
              <w:rPr>
                <w:sz w:val="22"/>
              </w:rPr>
              <w:t>004</w:t>
            </w:r>
          </w:p>
        </w:tc>
        <w:tc>
          <w:tcPr>
            <w:tcW w:w="2160" w:type="dxa"/>
          </w:tcPr>
          <w:p w:rsidR="002B1F7D" w:rsidRDefault="002B1F7D">
            <w:pPr>
              <w:keepNext/>
              <w:rPr>
                <w:sz w:val="22"/>
              </w:rPr>
            </w:pPr>
          </w:p>
        </w:tc>
        <w:tc>
          <w:tcPr>
            <w:tcW w:w="1484" w:type="dxa"/>
          </w:tcPr>
          <w:p w:rsidR="002B1F7D" w:rsidRDefault="002B1F7D">
            <w:pPr>
              <w:keepNext/>
              <w:tabs>
                <w:tab w:val="decimal" w:pos="0"/>
              </w:tabs>
              <w:jc w:val="center"/>
              <w:rPr>
                <w:sz w:val="22"/>
              </w:rPr>
            </w:pPr>
            <w:r>
              <w:rPr>
                <w:sz w:val="22"/>
              </w:rPr>
              <w:t>500</w:t>
            </w:r>
          </w:p>
        </w:tc>
        <w:tc>
          <w:tcPr>
            <w:tcW w:w="1126" w:type="dxa"/>
          </w:tcPr>
          <w:p w:rsidR="002B1F7D" w:rsidRDefault="002B1F7D">
            <w:pPr>
              <w:keepNext/>
              <w:jc w:val="center"/>
              <w:rPr>
                <w:sz w:val="22"/>
              </w:rPr>
            </w:pPr>
            <w:r>
              <w:rPr>
                <w:sz w:val="22"/>
              </w:rPr>
              <w:t>Each</w:t>
            </w:r>
          </w:p>
        </w:tc>
        <w:tc>
          <w:tcPr>
            <w:tcW w:w="2142" w:type="dxa"/>
          </w:tcPr>
          <w:p w:rsidR="002B1F7D" w:rsidRDefault="002B1F7D">
            <w:pPr>
              <w:keepNext/>
              <w:tabs>
                <w:tab w:val="decimal" w:pos="-18"/>
              </w:tabs>
              <w:jc w:val="center"/>
              <w:rPr>
                <w:sz w:val="22"/>
              </w:rPr>
            </w:pPr>
            <w:r>
              <w:rPr>
                <w:sz w:val="22"/>
              </w:rPr>
              <w:t>$0.00</w:t>
            </w:r>
          </w:p>
        </w:tc>
        <w:tc>
          <w:tcPr>
            <w:tcW w:w="2700" w:type="dxa"/>
          </w:tcPr>
          <w:p w:rsidR="002B1F7D" w:rsidRDefault="002B1F7D">
            <w:pPr>
              <w:keepNext/>
              <w:tabs>
                <w:tab w:val="decimal" w:pos="0"/>
              </w:tabs>
              <w:jc w:val="right"/>
              <w:rPr>
                <w:sz w:val="22"/>
              </w:rPr>
            </w:pPr>
            <w:r>
              <w:rPr>
                <w:sz w:val="22"/>
              </w:rPr>
              <w:t xml:space="preserve">$0.00 </w:t>
            </w:r>
          </w:p>
        </w:tc>
      </w:tr>
      <w:tr w:rsidR="002B1F7D">
        <w:tblPrEx>
          <w:tblCellMar>
            <w:top w:w="0" w:type="dxa"/>
            <w:bottom w:w="0" w:type="dxa"/>
          </w:tblCellMar>
        </w:tblPrEx>
        <w:trPr>
          <w:jc w:val="center"/>
        </w:trPr>
        <w:tc>
          <w:tcPr>
            <w:tcW w:w="1098" w:type="dxa"/>
          </w:tcPr>
          <w:p w:rsidR="002B1F7D" w:rsidRDefault="002B1F7D">
            <w:pPr>
              <w:keepNext/>
              <w:rPr>
                <w:sz w:val="22"/>
                <w:szCs w:val="16"/>
              </w:rPr>
            </w:pPr>
            <w:r>
              <w:rPr>
                <w:sz w:val="22"/>
                <w:szCs w:val="16"/>
              </w:rPr>
              <w:t>OPTION</w:t>
            </w:r>
          </w:p>
        </w:tc>
        <w:tc>
          <w:tcPr>
            <w:tcW w:w="6912" w:type="dxa"/>
            <w:gridSpan w:val="4"/>
          </w:tcPr>
          <w:p w:rsidR="002B1F7D" w:rsidRDefault="002B1F7D">
            <w:pPr>
              <w:keepNext/>
              <w:rPr>
                <w:sz w:val="22"/>
              </w:rPr>
            </w:pPr>
            <w:r>
              <w:rPr>
                <w:sz w:val="22"/>
              </w:rPr>
              <w:t>MACC Base Period (1 Jul 07 - 30 Jun 08)</w:t>
            </w:r>
          </w:p>
          <w:p w:rsidR="002B1F7D" w:rsidRDefault="002B1F7D">
            <w:pPr>
              <w:keepNext/>
              <w:rPr>
                <w:sz w:val="22"/>
              </w:rPr>
            </w:pPr>
            <w:r>
              <w:rPr>
                <w:sz w:val="22"/>
              </w:rPr>
              <w:t>FFP</w:t>
            </w:r>
          </w:p>
          <w:p w:rsidR="002B1F7D" w:rsidRDefault="002B1F7D">
            <w:pPr>
              <w:keepNext/>
              <w:rPr>
                <w:sz w:val="22"/>
              </w:rPr>
            </w:pPr>
            <w:r>
              <w:rPr>
                <w:sz w:val="22"/>
              </w:rPr>
              <w:t xml:space="preserve">MACC is a multiple award, competitive design-build indefinite delivery/indefinite quantity (IDIQ) construction acquisition based on a general statement of work further defined with each individual task order.  The work will consist of multiple disciplines in general construction categories of on-base facilities, Scott AFB, </w:t>
            </w:r>
            <w:smartTag w:uri="urn:schemas-microsoft-com:office:smarttags" w:element="State">
              <w:smartTag w:uri="urn:schemas-microsoft-com:office:smarttags" w:element="place">
                <w:r>
                  <w:rPr>
                    <w:sz w:val="22"/>
                  </w:rPr>
                  <w:t>Illinois</w:t>
                </w:r>
              </w:smartTag>
            </w:smartTag>
            <w:r>
              <w:rPr>
                <w:sz w:val="22"/>
              </w:rPr>
              <w:t>.  Minimum/Maximum Contract Amount.  Award of the seed project constitutes the minimum for the first contract awarded.  A minimum of $2,500 is guaranteed over the life of contract.  The total aggregate maximum amount of this program including all contracts shall not exceed $90,000,000.</w:t>
            </w:r>
          </w:p>
          <w:p w:rsidR="002B1F7D" w:rsidRDefault="002B1F7D">
            <w:pPr>
              <w:keepNext/>
              <w:rPr>
                <w:sz w:val="22"/>
              </w:rPr>
            </w:pPr>
            <w:r>
              <w:rPr>
                <w:sz w:val="22"/>
              </w:rPr>
              <w:t>NSN: MACC-04-111-1111</w:t>
            </w:r>
          </w:p>
          <w:p w:rsidR="002B1F7D" w:rsidRDefault="002B1F7D">
            <w:pPr>
              <w:keepNext/>
              <w:rPr>
                <w:sz w:val="22"/>
              </w:rPr>
            </w:pPr>
            <w:r>
              <w:rPr>
                <w:sz w:val="22"/>
              </w:rPr>
              <w:t>SIGNAL CODE: A</w:t>
            </w:r>
          </w:p>
          <w:p w:rsidR="002B1F7D" w:rsidRDefault="002B1F7D">
            <w:pPr>
              <w:keepNext/>
              <w:rPr>
                <w:sz w:val="22"/>
              </w:rPr>
            </w:pPr>
            <w:r>
              <w:rPr>
                <w:sz w:val="22"/>
              </w:rPr>
              <w:t xml:space="preserve"> </w:t>
            </w:r>
          </w:p>
        </w:tc>
        <w:tc>
          <w:tcPr>
            <w:tcW w:w="2700" w:type="dxa"/>
          </w:tcPr>
          <w:p w:rsidR="002B1F7D" w:rsidRDefault="002B1F7D">
            <w:pPr>
              <w:keepNext/>
              <w:tabs>
                <w:tab w:val="decimal" w:pos="1062"/>
              </w:tabs>
              <w:rPr>
                <w:sz w:val="22"/>
              </w:rPr>
            </w:pPr>
          </w:p>
        </w:tc>
      </w:tr>
      <w:tr w:rsidR="002B1F7D">
        <w:tblPrEx>
          <w:tblCellMar>
            <w:top w:w="0" w:type="dxa"/>
            <w:bottom w:w="0" w:type="dxa"/>
          </w:tblCellMar>
        </w:tblPrEx>
        <w:trPr>
          <w:jc w:val="center"/>
        </w:trPr>
        <w:tc>
          <w:tcPr>
            <w:tcW w:w="5868" w:type="dxa"/>
            <w:gridSpan w:val="4"/>
          </w:tcPr>
          <w:p w:rsidR="002B1F7D" w:rsidRDefault="002B1F7D">
            <w:pPr>
              <w:keepNext/>
              <w:rPr>
                <w:sz w:val="22"/>
              </w:rPr>
            </w:pPr>
          </w:p>
        </w:tc>
        <w:tc>
          <w:tcPr>
            <w:tcW w:w="2142" w:type="dxa"/>
          </w:tcPr>
          <w:p w:rsidR="002B1F7D" w:rsidRDefault="002B1F7D">
            <w:pPr>
              <w:keepNext/>
              <w:tabs>
                <w:tab w:val="decimal" w:pos="-18"/>
              </w:tabs>
              <w:rPr>
                <w:sz w:val="22"/>
              </w:rPr>
            </w:pPr>
          </w:p>
        </w:tc>
        <w:tc>
          <w:tcPr>
            <w:tcW w:w="2700" w:type="dxa"/>
          </w:tcPr>
          <w:p w:rsidR="002B1F7D" w:rsidRDefault="002B1F7D">
            <w:pPr>
              <w:keepNext/>
              <w:tabs>
                <w:tab w:val="decimal" w:pos="0"/>
              </w:tabs>
              <w:jc w:val="right"/>
              <w:rPr>
                <w:sz w:val="22"/>
              </w:rPr>
            </w:pPr>
          </w:p>
        </w:tc>
      </w:tr>
      <w:tr w:rsidR="002B1F7D">
        <w:tblPrEx>
          <w:tblCellMar>
            <w:top w:w="0" w:type="dxa"/>
            <w:bottom w:w="0" w:type="dxa"/>
          </w:tblCellMar>
        </w:tblPrEx>
        <w:trPr>
          <w:jc w:val="center"/>
        </w:trPr>
        <w:tc>
          <w:tcPr>
            <w:tcW w:w="8010" w:type="dxa"/>
            <w:gridSpan w:val="5"/>
          </w:tcPr>
          <w:p w:rsidR="002B1F7D" w:rsidRDefault="002B1F7D">
            <w:pPr>
              <w:keepNext/>
              <w:rPr>
                <w:sz w:val="22"/>
              </w:rPr>
            </w:pPr>
          </w:p>
        </w:tc>
        <w:tc>
          <w:tcPr>
            <w:tcW w:w="2700" w:type="dxa"/>
          </w:tcPr>
          <w:p w:rsidR="002B1F7D" w:rsidRDefault="002B1F7D">
            <w:pPr>
              <w:keepNext/>
              <w:tabs>
                <w:tab w:val="decimal" w:pos="1062"/>
              </w:tabs>
              <w:rPr>
                <w:sz w:val="22"/>
              </w:rPr>
            </w:pPr>
          </w:p>
        </w:tc>
      </w:tr>
      <w:tr w:rsidR="002B1F7D">
        <w:tblPrEx>
          <w:tblCellMar>
            <w:top w:w="0" w:type="dxa"/>
            <w:bottom w:w="0" w:type="dxa"/>
          </w:tblCellMar>
        </w:tblPrEx>
        <w:trPr>
          <w:jc w:val="center"/>
        </w:trPr>
        <w:tc>
          <w:tcPr>
            <w:tcW w:w="10710" w:type="dxa"/>
            <w:gridSpan w:val="6"/>
          </w:tcPr>
          <w:p w:rsidR="002B1F7D" w:rsidRDefault="002B1F7D">
            <w:pPr>
              <w:keepNext/>
              <w:rPr>
                <w:sz w:val="22"/>
              </w:rPr>
            </w:pPr>
          </w:p>
        </w:tc>
      </w:tr>
      <w:tr w:rsidR="002B1F7D">
        <w:tblPrEx>
          <w:tblCellMar>
            <w:top w:w="0" w:type="dxa"/>
            <w:bottom w:w="0" w:type="dxa"/>
          </w:tblCellMar>
        </w:tblPrEx>
        <w:trPr>
          <w:jc w:val="center"/>
        </w:trPr>
        <w:tc>
          <w:tcPr>
            <w:tcW w:w="5868" w:type="dxa"/>
            <w:gridSpan w:val="4"/>
          </w:tcPr>
          <w:p w:rsidR="002B1F7D" w:rsidRDefault="002B1F7D">
            <w:pPr>
              <w:keepNext/>
              <w:rPr>
                <w:sz w:val="22"/>
              </w:rPr>
            </w:pPr>
          </w:p>
        </w:tc>
        <w:tc>
          <w:tcPr>
            <w:tcW w:w="2142" w:type="dxa"/>
          </w:tcPr>
          <w:p w:rsidR="002B1F7D" w:rsidRDefault="002B1F7D">
            <w:pPr>
              <w:keepNext/>
              <w:tabs>
                <w:tab w:val="decimal" w:pos="1212"/>
              </w:tabs>
              <w:rPr>
                <w:sz w:val="22"/>
              </w:rPr>
            </w:pPr>
            <w:r>
              <w:rPr>
                <w:sz w:val="22"/>
              </w:rPr>
              <w:t>NET AMT</w:t>
            </w:r>
          </w:p>
        </w:tc>
        <w:tc>
          <w:tcPr>
            <w:tcW w:w="2700" w:type="dxa"/>
          </w:tcPr>
          <w:p w:rsidR="002B1F7D" w:rsidRDefault="002B1F7D">
            <w:pPr>
              <w:keepNext/>
              <w:tabs>
                <w:tab w:val="decimal" w:pos="-18"/>
              </w:tabs>
              <w:jc w:val="right"/>
              <w:rPr>
                <w:sz w:val="22"/>
              </w:rPr>
            </w:pPr>
            <w:r>
              <w:rPr>
                <w:sz w:val="22"/>
              </w:rPr>
              <w:t>$0.00</w:t>
            </w:r>
          </w:p>
        </w:tc>
      </w:tr>
      <w:tr w:rsidR="002B1F7D">
        <w:tblPrEx>
          <w:tblCellMar>
            <w:top w:w="0" w:type="dxa"/>
            <w:bottom w:w="0" w:type="dxa"/>
          </w:tblCellMar>
        </w:tblPrEx>
        <w:trPr>
          <w:jc w:val="center"/>
        </w:trPr>
        <w:tc>
          <w:tcPr>
            <w:tcW w:w="10710" w:type="dxa"/>
            <w:gridSpan w:val="6"/>
          </w:tcPr>
          <w:p w:rsidR="002B1F7D" w:rsidRDefault="002B1F7D">
            <w:pPr>
              <w:keepNext/>
              <w:rPr>
                <w:sz w:val="22"/>
              </w:rPr>
            </w:pPr>
          </w:p>
        </w:tc>
      </w:tr>
      <w:tr w:rsidR="002B1F7D">
        <w:tblPrEx>
          <w:tblCellMar>
            <w:top w:w="0" w:type="dxa"/>
            <w:bottom w:w="0" w:type="dxa"/>
          </w:tblCellMar>
        </w:tblPrEx>
        <w:trPr>
          <w:jc w:val="center"/>
        </w:trPr>
        <w:tc>
          <w:tcPr>
            <w:tcW w:w="1098" w:type="dxa"/>
          </w:tcPr>
          <w:p w:rsidR="002B1F7D" w:rsidRDefault="002B1F7D">
            <w:pPr>
              <w:keepNext/>
              <w:rPr>
                <w:sz w:val="22"/>
              </w:rPr>
            </w:pPr>
          </w:p>
        </w:tc>
        <w:tc>
          <w:tcPr>
            <w:tcW w:w="4770" w:type="dxa"/>
            <w:gridSpan w:val="3"/>
          </w:tcPr>
          <w:p w:rsidR="002B1F7D" w:rsidRDefault="002B1F7D">
            <w:pPr>
              <w:keepNext/>
              <w:rPr>
                <w:sz w:val="22"/>
              </w:rPr>
            </w:pPr>
            <w:r>
              <w:rPr>
                <w:sz w:val="22"/>
              </w:rPr>
              <w:t>Funded Amount</w:t>
            </w:r>
          </w:p>
        </w:tc>
        <w:tc>
          <w:tcPr>
            <w:tcW w:w="2142" w:type="dxa"/>
          </w:tcPr>
          <w:p w:rsidR="002B1F7D" w:rsidRDefault="002B1F7D">
            <w:pPr>
              <w:keepNext/>
              <w:tabs>
                <w:tab w:val="decimal" w:pos="-18"/>
              </w:tabs>
              <w:rPr>
                <w:sz w:val="22"/>
              </w:rPr>
            </w:pPr>
          </w:p>
        </w:tc>
        <w:tc>
          <w:tcPr>
            <w:tcW w:w="2700" w:type="dxa"/>
          </w:tcPr>
          <w:p w:rsidR="002B1F7D" w:rsidRDefault="002B1F7D">
            <w:pPr>
              <w:keepNext/>
              <w:tabs>
                <w:tab w:val="decimal" w:pos="0"/>
              </w:tabs>
              <w:jc w:val="right"/>
              <w:rPr>
                <w:sz w:val="22"/>
              </w:rPr>
            </w:pPr>
            <w:r>
              <w:rPr>
                <w:sz w:val="22"/>
              </w:rPr>
              <w:t>$0.00</w:t>
            </w:r>
          </w:p>
        </w:tc>
      </w:tr>
    </w:tbl>
    <w:p w:rsidR="002B1F7D" w:rsidRDefault="002B1F7D">
      <w:pPr>
        <w:rPr>
          <w:sz w:val="22"/>
        </w:rPr>
      </w:pPr>
      <w:r>
        <w:rPr>
          <w:sz w:val="22"/>
        </w:rPr>
        <w:t xml:space="preserve">              </w:t>
      </w:r>
    </w:p>
    <w:p w:rsidR="002B1F7D" w:rsidRDefault="002B1F7D">
      <w:pPr>
        <w:rPr>
          <w:sz w:val="22"/>
        </w:rPr>
      </w:pPr>
      <w:r>
        <w:rPr>
          <w:sz w:val="22"/>
        </w:rPr>
        <w:t>FOB:  Destination</w:t>
      </w:r>
    </w:p>
    <w:p w:rsidR="002B1F7D" w:rsidRDefault="002B1F7D">
      <w:pPr>
        <w:rPr>
          <w:sz w:val="22"/>
        </w:rPr>
      </w:pPr>
    </w:p>
    <w:p w:rsidR="002B1F7D" w:rsidRDefault="002B1F7D">
      <w:pPr>
        <w:rPr>
          <w:sz w:val="22"/>
        </w:rPr>
      </w:pPr>
    </w:p>
    <w:p w:rsidR="002B1F7D" w:rsidRDefault="002B1F7D">
      <w:pPr>
        <w:rPr>
          <w:sz w:val="22"/>
        </w:rPr>
      </w:pPr>
    </w:p>
    <w:tbl>
      <w:tblPr>
        <w:tblW w:w="0" w:type="auto"/>
        <w:jc w:val="center"/>
        <w:tblLayout w:type="fixed"/>
        <w:tblLook w:val="0000"/>
      </w:tblPr>
      <w:tblGrid>
        <w:gridCol w:w="1098"/>
        <w:gridCol w:w="2160"/>
        <w:gridCol w:w="1484"/>
        <w:gridCol w:w="1126"/>
        <w:gridCol w:w="2142"/>
        <w:gridCol w:w="2700"/>
      </w:tblGrid>
      <w:tr w:rsidR="002B1F7D">
        <w:tblPrEx>
          <w:tblCellMar>
            <w:top w:w="0" w:type="dxa"/>
            <w:bottom w:w="0" w:type="dxa"/>
          </w:tblCellMar>
        </w:tblPrEx>
        <w:trPr>
          <w:jc w:val="center"/>
        </w:trPr>
        <w:tc>
          <w:tcPr>
            <w:tcW w:w="1098" w:type="dxa"/>
          </w:tcPr>
          <w:p w:rsidR="002B1F7D" w:rsidRDefault="002B1F7D">
            <w:pPr>
              <w:keepNext/>
              <w:rPr>
                <w:sz w:val="22"/>
              </w:rPr>
            </w:pPr>
            <w:r>
              <w:rPr>
                <w:sz w:val="22"/>
              </w:rPr>
              <w:lastRenderedPageBreak/>
              <w:t>ITEM NO</w:t>
            </w:r>
          </w:p>
        </w:tc>
        <w:tc>
          <w:tcPr>
            <w:tcW w:w="2160" w:type="dxa"/>
          </w:tcPr>
          <w:p w:rsidR="002B1F7D" w:rsidRDefault="002B1F7D">
            <w:pPr>
              <w:keepNext/>
              <w:jc w:val="center"/>
              <w:rPr>
                <w:sz w:val="22"/>
              </w:rPr>
            </w:pPr>
            <w:r>
              <w:rPr>
                <w:sz w:val="22"/>
              </w:rPr>
              <w:t>SUPPLIES/SERVICES</w:t>
            </w:r>
          </w:p>
        </w:tc>
        <w:tc>
          <w:tcPr>
            <w:tcW w:w="1484" w:type="dxa"/>
          </w:tcPr>
          <w:p w:rsidR="002B1F7D" w:rsidRDefault="002B1F7D">
            <w:pPr>
              <w:keepNext/>
              <w:jc w:val="center"/>
              <w:rPr>
                <w:sz w:val="22"/>
              </w:rPr>
            </w:pPr>
            <w:r>
              <w:rPr>
                <w:sz w:val="22"/>
              </w:rPr>
              <w:t>QUANTITY</w:t>
            </w:r>
          </w:p>
        </w:tc>
        <w:tc>
          <w:tcPr>
            <w:tcW w:w="1126" w:type="dxa"/>
          </w:tcPr>
          <w:p w:rsidR="002B1F7D" w:rsidRDefault="002B1F7D">
            <w:pPr>
              <w:keepNext/>
              <w:jc w:val="center"/>
              <w:rPr>
                <w:sz w:val="22"/>
              </w:rPr>
            </w:pPr>
            <w:r>
              <w:rPr>
                <w:sz w:val="22"/>
              </w:rPr>
              <w:t>UNIT</w:t>
            </w:r>
          </w:p>
        </w:tc>
        <w:tc>
          <w:tcPr>
            <w:tcW w:w="2142" w:type="dxa"/>
          </w:tcPr>
          <w:p w:rsidR="002B1F7D" w:rsidRDefault="002B1F7D">
            <w:pPr>
              <w:keepNext/>
              <w:jc w:val="center"/>
              <w:rPr>
                <w:sz w:val="22"/>
              </w:rPr>
            </w:pPr>
            <w:r>
              <w:rPr>
                <w:sz w:val="22"/>
              </w:rPr>
              <w:t>UNIT PRICE</w:t>
            </w:r>
          </w:p>
        </w:tc>
        <w:tc>
          <w:tcPr>
            <w:tcW w:w="2700" w:type="dxa"/>
          </w:tcPr>
          <w:p w:rsidR="002B1F7D" w:rsidRDefault="002B1F7D">
            <w:pPr>
              <w:keepNext/>
              <w:jc w:val="right"/>
              <w:rPr>
                <w:sz w:val="22"/>
              </w:rPr>
            </w:pPr>
            <w:r>
              <w:rPr>
                <w:sz w:val="22"/>
              </w:rPr>
              <w:t>AMOUNT</w:t>
            </w:r>
          </w:p>
        </w:tc>
      </w:tr>
      <w:tr w:rsidR="002B1F7D">
        <w:tblPrEx>
          <w:tblCellMar>
            <w:top w:w="0" w:type="dxa"/>
            <w:bottom w:w="0" w:type="dxa"/>
          </w:tblCellMar>
        </w:tblPrEx>
        <w:trPr>
          <w:jc w:val="center"/>
        </w:trPr>
        <w:tc>
          <w:tcPr>
            <w:tcW w:w="1098" w:type="dxa"/>
          </w:tcPr>
          <w:p w:rsidR="002B1F7D" w:rsidRDefault="002B1F7D">
            <w:pPr>
              <w:keepNext/>
              <w:rPr>
                <w:sz w:val="22"/>
              </w:rPr>
            </w:pPr>
            <w:r>
              <w:rPr>
                <w:sz w:val="22"/>
              </w:rPr>
              <w:t>0005</w:t>
            </w:r>
          </w:p>
        </w:tc>
        <w:tc>
          <w:tcPr>
            <w:tcW w:w="2160" w:type="dxa"/>
          </w:tcPr>
          <w:p w:rsidR="002B1F7D" w:rsidRDefault="002B1F7D">
            <w:pPr>
              <w:keepNext/>
              <w:rPr>
                <w:sz w:val="22"/>
              </w:rPr>
            </w:pPr>
          </w:p>
        </w:tc>
        <w:tc>
          <w:tcPr>
            <w:tcW w:w="1484" w:type="dxa"/>
          </w:tcPr>
          <w:p w:rsidR="002B1F7D" w:rsidRDefault="002B1F7D">
            <w:pPr>
              <w:keepNext/>
              <w:tabs>
                <w:tab w:val="decimal" w:pos="0"/>
              </w:tabs>
              <w:jc w:val="center"/>
              <w:rPr>
                <w:sz w:val="22"/>
              </w:rPr>
            </w:pPr>
            <w:r>
              <w:rPr>
                <w:sz w:val="22"/>
              </w:rPr>
              <w:t>500</w:t>
            </w:r>
          </w:p>
        </w:tc>
        <w:tc>
          <w:tcPr>
            <w:tcW w:w="1126" w:type="dxa"/>
          </w:tcPr>
          <w:p w:rsidR="002B1F7D" w:rsidRDefault="002B1F7D">
            <w:pPr>
              <w:keepNext/>
              <w:jc w:val="center"/>
              <w:rPr>
                <w:sz w:val="22"/>
              </w:rPr>
            </w:pPr>
            <w:r>
              <w:rPr>
                <w:sz w:val="22"/>
              </w:rPr>
              <w:t>Each</w:t>
            </w:r>
          </w:p>
        </w:tc>
        <w:tc>
          <w:tcPr>
            <w:tcW w:w="2142" w:type="dxa"/>
          </w:tcPr>
          <w:p w:rsidR="002B1F7D" w:rsidRDefault="002B1F7D">
            <w:pPr>
              <w:keepNext/>
              <w:tabs>
                <w:tab w:val="decimal" w:pos="-18"/>
              </w:tabs>
              <w:jc w:val="center"/>
              <w:rPr>
                <w:sz w:val="22"/>
              </w:rPr>
            </w:pPr>
            <w:r>
              <w:rPr>
                <w:sz w:val="22"/>
              </w:rPr>
              <w:t>$0.00</w:t>
            </w:r>
          </w:p>
        </w:tc>
        <w:tc>
          <w:tcPr>
            <w:tcW w:w="2700" w:type="dxa"/>
          </w:tcPr>
          <w:p w:rsidR="002B1F7D" w:rsidRDefault="002B1F7D">
            <w:pPr>
              <w:keepNext/>
              <w:tabs>
                <w:tab w:val="decimal" w:pos="0"/>
              </w:tabs>
              <w:jc w:val="right"/>
              <w:rPr>
                <w:sz w:val="22"/>
              </w:rPr>
            </w:pPr>
            <w:r>
              <w:rPr>
                <w:sz w:val="22"/>
              </w:rPr>
              <w:t xml:space="preserve">$0.00 </w:t>
            </w:r>
          </w:p>
        </w:tc>
      </w:tr>
      <w:tr w:rsidR="002B1F7D">
        <w:tblPrEx>
          <w:tblCellMar>
            <w:top w:w="0" w:type="dxa"/>
            <w:bottom w:w="0" w:type="dxa"/>
          </w:tblCellMar>
        </w:tblPrEx>
        <w:trPr>
          <w:jc w:val="center"/>
        </w:trPr>
        <w:tc>
          <w:tcPr>
            <w:tcW w:w="1098" w:type="dxa"/>
          </w:tcPr>
          <w:p w:rsidR="002B1F7D" w:rsidRDefault="002B1F7D">
            <w:pPr>
              <w:keepNext/>
              <w:rPr>
                <w:sz w:val="22"/>
                <w:szCs w:val="16"/>
              </w:rPr>
            </w:pPr>
            <w:r>
              <w:rPr>
                <w:sz w:val="22"/>
                <w:szCs w:val="16"/>
              </w:rPr>
              <w:t>OPTION</w:t>
            </w:r>
          </w:p>
        </w:tc>
        <w:tc>
          <w:tcPr>
            <w:tcW w:w="6912" w:type="dxa"/>
            <w:gridSpan w:val="4"/>
          </w:tcPr>
          <w:p w:rsidR="002B1F7D" w:rsidRDefault="002B1F7D">
            <w:pPr>
              <w:keepNext/>
              <w:rPr>
                <w:sz w:val="22"/>
              </w:rPr>
            </w:pPr>
            <w:r>
              <w:rPr>
                <w:sz w:val="22"/>
              </w:rPr>
              <w:t>MACC Base Period (1 Jul 08 - 30 Jun 09)</w:t>
            </w:r>
          </w:p>
          <w:p w:rsidR="002B1F7D" w:rsidRDefault="002B1F7D">
            <w:pPr>
              <w:keepNext/>
              <w:rPr>
                <w:sz w:val="22"/>
              </w:rPr>
            </w:pPr>
            <w:r>
              <w:rPr>
                <w:sz w:val="22"/>
              </w:rPr>
              <w:t>FFP</w:t>
            </w:r>
          </w:p>
          <w:p w:rsidR="002B1F7D" w:rsidRDefault="002B1F7D">
            <w:pPr>
              <w:keepNext/>
              <w:rPr>
                <w:sz w:val="22"/>
              </w:rPr>
            </w:pPr>
            <w:r>
              <w:rPr>
                <w:sz w:val="22"/>
              </w:rPr>
              <w:t xml:space="preserve">MACC is a multiple award, competitive design-build indefinite delivery/indefinite quantity (IDIQ) construction acquisition based on a general statement of work further defined with each individual task order.  The work will consist of multiple disciplines in general construction categories of on-base facilities, Scott AFB, </w:t>
            </w:r>
            <w:smartTag w:uri="urn:schemas-microsoft-com:office:smarttags" w:element="State">
              <w:smartTag w:uri="urn:schemas-microsoft-com:office:smarttags" w:element="place">
                <w:r>
                  <w:rPr>
                    <w:sz w:val="22"/>
                  </w:rPr>
                  <w:t>Illinois</w:t>
                </w:r>
              </w:smartTag>
            </w:smartTag>
            <w:r>
              <w:rPr>
                <w:sz w:val="22"/>
              </w:rPr>
              <w:t>.  Minimum/Maximum Contract Amount.  Award of the seed project constitutes the minimum for the first contract awarded.  A minimum of $2,500 is guaranteed over the life of contract.  The total aggregate maximum amount of this program including all contracts shall not exceed $90,000,000.</w:t>
            </w:r>
          </w:p>
          <w:p w:rsidR="002B1F7D" w:rsidRDefault="002B1F7D">
            <w:pPr>
              <w:keepNext/>
              <w:rPr>
                <w:sz w:val="22"/>
              </w:rPr>
            </w:pPr>
            <w:r>
              <w:rPr>
                <w:sz w:val="22"/>
              </w:rPr>
              <w:t>NSN: MACC-04-111-1111</w:t>
            </w:r>
          </w:p>
          <w:p w:rsidR="002B1F7D" w:rsidRDefault="002B1F7D">
            <w:pPr>
              <w:keepNext/>
              <w:rPr>
                <w:sz w:val="22"/>
              </w:rPr>
            </w:pPr>
            <w:r>
              <w:rPr>
                <w:sz w:val="22"/>
              </w:rPr>
              <w:t>SIGNAL CODE: A</w:t>
            </w:r>
          </w:p>
          <w:p w:rsidR="002B1F7D" w:rsidRDefault="002B1F7D">
            <w:pPr>
              <w:keepNext/>
              <w:rPr>
                <w:sz w:val="22"/>
              </w:rPr>
            </w:pPr>
            <w:r>
              <w:rPr>
                <w:sz w:val="22"/>
              </w:rPr>
              <w:t xml:space="preserve"> </w:t>
            </w:r>
          </w:p>
        </w:tc>
        <w:tc>
          <w:tcPr>
            <w:tcW w:w="2700" w:type="dxa"/>
          </w:tcPr>
          <w:p w:rsidR="002B1F7D" w:rsidRDefault="002B1F7D">
            <w:pPr>
              <w:keepNext/>
              <w:tabs>
                <w:tab w:val="decimal" w:pos="1062"/>
              </w:tabs>
              <w:rPr>
                <w:sz w:val="22"/>
              </w:rPr>
            </w:pPr>
          </w:p>
        </w:tc>
      </w:tr>
      <w:tr w:rsidR="002B1F7D">
        <w:tblPrEx>
          <w:tblCellMar>
            <w:top w:w="0" w:type="dxa"/>
            <w:bottom w:w="0" w:type="dxa"/>
          </w:tblCellMar>
        </w:tblPrEx>
        <w:trPr>
          <w:jc w:val="center"/>
        </w:trPr>
        <w:tc>
          <w:tcPr>
            <w:tcW w:w="5868" w:type="dxa"/>
            <w:gridSpan w:val="4"/>
          </w:tcPr>
          <w:p w:rsidR="002B1F7D" w:rsidRDefault="002B1F7D">
            <w:pPr>
              <w:keepNext/>
              <w:rPr>
                <w:sz w:val="22"/>
              </w:rPr>
            </w:pPr>
          </w:p>
        </w:tc>
        <w:tc>
          <w:tcPr>
            <w:tcW w:w="2142" w:type="dxa"/>
          </w:tcPr>
          <w:p w:rsidR="002B1F7D" w:rsidRDefault="002B1F7D">
            <w:pPr>
              <w:keepNext/>
              <w:tabs>
                <w:tab w:val="decimal" w:pos="-18"/>
              </w:tabs>
              <w:rPr>
                <w:sz w:val="22"/>
              </w:rPr>
            </w:pPr>
          </w:p>
        </w:tc>
        <w:tc>
          <w:tcPr>
            <w:tcW w:w="2700" w:type="dxa"/>
          </w:tcPr>
          <w:p w:rsidR="002B1F7D" w:rsidRDefault="002B1F7D">
            <w:pPr>
              <w:keepNext/>
              <w:tabs>
                <w:tab w:val="decimal" w:pos="0"/>
              </w:tabs>
              <w:jc w:val="right"/>
              <w:rPr>
                <w:sz w:val="22"/>
              </w:rPr>
            </w:pPr>
          </w:p>
        </w:tc>
      </w:tr>
      <w:tr w:rsidR="002B1F7D">
        <w:tblPrEx>
          <w:tblCellMar>
            <w:top w:w="0" w:type="dxa"/>
            <w:bottom w:w="0" w:type="dxa"/>
          </w:tblCellMar>
        </w:tblPrEx>
        <w:trPr>
          <w:jc w:val="center"/>
        </w:trPr>
        <w:tc>
          <w:tcPr>
            <w:tcW w:w="8010" w:type="dxa"/>
            <w:gridSpan w:val="5"/>
          </w:tcPr>
          <w:p w:rsidR="002B1F7D" w:rsidRDefault="002B1F7D">
            <w:pPr>
              <w:keepNext/>
              <w:rPr>
                <w:sz w:val="22"/>
              </w:rPr>
            </w:pPr>
          </w:p>
        </w:tc>
        <w:tc>
          <w:tcPr>
            <w:tcW w:w="2700" w:type="dxa"/>
            <w:tcBorders>
              <w:bottom w:val="single" w:sz="6" w:space="0" w:color="auto"/>
            </w:tcBorders>
          </w:tcPr>
          <w:p w:rsidR="002B1F7D" w:rsidRDefault="002B1F7D">
            <w:pPr>
              <w:keepNext/>
              <w:tabs>
                <w:tab w:val="decimal" w:pos="1062"/>
              </w:tabs>
              <w:rPr>
                <w:sz w:val="22"/>
              </w:rPr>
            </w:pPr>
          </w:p>
        </w:tc>
      </w:tr>
      <w:tr w:rsidR="002B1F7D">
        <w:tblPrEx>
          <w:tblCellMar>
            <w:top w:w="0" w:type="dxa"/>
            <w:bottom w:w="0" w:type="dxa"/>
          </w:tblCellMar>
        </w:tblPrEx>
        <w:trPr>
          <w:jc w:val="center"/>
        </w:trPr>
        <w:tc>
          <w:tcPr>
            <w:tcW w:w="10710" w:type="dxa"/>
            <w:gridSpan w:val="6"/>
          </w:tcPr>
          <w:p w:rsidR="002B1F7D" w:rsidRDefault="002B1F7D">
            <w:pPr>
              <w:keepNext/>
              <w:rPr>
                <w:sz w:val="22"/>
              </w:rPr>
            </w:pPr>
          </w:p>
        </w:tc>
      </w:tr>
      <w:tr w:rsidR="002B1F7D">
        <w:tblPrEx>
          <w:tblCellMar>
            <w:top w:w="0" w:type="dxa"/>
            <w:bottom w:w="0" w:type="dxa"/>
          </w:tblCellMar>
        </w:tblPrEx>
        <w:trPr>
          <w:jc w:val="center"/>
        </w:trPr>
        <w:tc>
          <w:tcPr>
            <w:tcW w:w="5868" w:type="dxa"/>
            <w:gridSpan w:val="4"/>
          </w:tcPr>
          <w:p w:rsidR="002B1F7D" w:rsidRDefault="002B1F7D">
            <w:pPr>
              <w:keepNext/>
              <w:rPr>
                <w:sz w:val="22"/>
              </w:rPr>
            </w:pPr>
          </w:p>
        </w:tc>
        <w:tc>
          <w:tcPr>
            <w:tcW w:w="2142" w:type="dxa"/>
          </w:tcPr>
          <w:p w:rsidR="002B1F7D" w:rsidRDefault="002B1F7D">
            <w:pPr>
              <w:keepNext/>
              <w:tabs>
                <w:tab w:val="decimal" w:pos="1212"/>
              </w:tabs>
              <w:rPr>
                <w:sz w:val="22"/>
              </w:rPr>
            </w:pPr>
            <w:r>
              <w:rPr>
                <w:sz w:val="22"/>
              </w:rPr>
              <w:t>NET AMT</w:t>
            </w:r>
          </w:p>
        </w:tc>
        <w:tc>
          <w:tcPr>
            <w:tcW w:w="2700" w:type="dxa"/>
          </w:tcPr>
          <w:p w:rsidR="002B1F7D" w:rsidRDefault="002B1F7D">
            <w:pPr>
              <w:keepNext/>
              <w:tabs>
                <w:tab w:val="decimal" w:pos="-18"/>
              </w:tabs>
              <w:jc w:val="right"/>
              <w:rPr>
                <w:sz w:val="22"/>
              </w:rPr>
            </w:pPr>
            <w:r>
              <w:rPr>
                <w:sz w:val="22"/>
              </w:rPr>
              <w:t>$0.00</w:t>
            </w:r>
          </w:p>
        </w:tc>
      </w:tr>
      <w:tr w:rsidR="002B1F7D">
        <w:tblPrEx>
          <w:tblCellMar>
            <w:top w:w="0" w:type="dxa"/>
            <w:bottom w:w="0" w:type="dxa"/>
          </w:tblCellMar>
        </w:tblPrEx>
        <w:trPr>
          <w:jc w:val="center"/>
        </w:trPr>
        <w:tc>
          <w:tcPr>
            <w:tcW w:w="10710" w:type="dxa"/>
            <w:gridSpan w:val="6"/>
          </w:tcPr>
          <w:p w:rsidR="002B1F7D" w:rsidRDefault="002B1F7D">
            <w:pPr>
              <w:keepNext/>
              <w:rPr>
                <w:sz w:val="22"/>
              </w:rPr>
            </w:pPr>
          </w:p>
        </w:tc>
      </w:tr>
      <w:tr w:rsidR="002B1F7D">
        <w:tblPrEx>
          <w:tblCellMar>
            <w:top w:w="0" w:type="dxa"/>
            <w:bottom w:w="0" w:type="dxa"/>
          </w:tblCellMar>
        </w:tblPrEx>
        <w:trPr>
          <w:jc w:val="center"/>
        </w:trPr>
        <w:tc>
          <w:tcPr>
            <w:tcW w:w="1098" w:type="dxa"/>
          </w:tcPr>
          <w:p w:rsidR="002B1F7D" w:rsidRDefault="002B1F7D">
            <w:pPr>
              <w:keepNext/>
              <w:rPr>
                <w:sz w:val="22"/>
              </w:rPr>
            </w:pPr>
          </w:p>
        </w:tc>
        <w:tc>
          <w:tcPr>
            <w:tcW w:w="4770" w:type="dxa"/>
            <w:gridSpan w:val="3"/>
          </w:tcPr>
          <w:p w:rsidR="002B1F7D" w:rsidRDefault="002B1F7D">
            <w:pPr>
              <w:keepNext/>
              <w:rPr>
                <w:sz w:val="22"/>
              </w:rPr>
            </w:pPr>
            <w:r>
              <w:rPr>
                <w:sz w:val="22"/>
              </w:rPr>
              <w:t>Funded Amount</w:t>
            </w:r>
          </w:p>
        </w:tc>
        <w:tc>
          <w:tcPr>
            <w:tcW w:w="2142" w:type="dxa"/>
          </w:tcPr>
          <w:p w:rsidR="002B1F7D" w:rsidRDefault="002B1F7D">
            <w:pPr>
              <w:keepNext/>
              <w:tabs>
                <w:tab w:val="decimal" w:pos="-18"/>
              </w:tabs>
              <w:rPr>
                <w:sz w:val="22"/>
              </w:rPr>
            </w:pPr>
          </w:p>
        </w:tc>
        <w:tc>
          <w:tcPr>
            <w:tcW w:w="2700" w:type="dxa"/>
          </w:tcPr>
          <w:p w:rsidR="002B1F7D" w:rsidRDefault="002B1F7D">
            <w:pPr>
              <w:keepNext/>
              <w:tabs>
                <w:tab w:val="decimal" w:pos="0"/>
              </w:tabs>
              <w:jc w:val="right"/>
              <w:rPr>
                <w:sz w:val="22"/>
              </w:rPr>
            </w:pPr>
            <w:r>
              <w:rPr>
                <w:sz w:val="22"/>
              </w:rPr>
              <w:t>$0.00</w:t>
            </w:r>
          </w:p>
        </w:tc>
      </w:tr>
    </w:tbl>
    <w:p w:rsidR="002B1F7D" w:rsidRDefault="002B1F7D">
      <w:pPr>
        <w:rPr>
          <w:sz w:val="22"/>
        </w:rPr>
      </w:pPr>
      <w:r>
        <w:rPr>
          <w:sz w:val="22"/>
        </w:rPr>
        <w:t xml:space="preserve">              </w:t>
      </w:r>
    </w:p>
    <w:p w:rsidR="002B1F7D" w:rsidRDefault="002B1F7D">
      <w:pPr>
        <w:rPr>
          <w:sz w:val="22"/>
        </w:rPr>
      </w:pPr>
      <w:r>
        <w:rPr>
          <w:sz w:val="22"/>
        </w:rPr>
        <w:t>FOB:  Destination</w:t>
      </w:r>
    </w:p>
    <w:p w:rsidR="002B1F7D" w:rsidRDefault="002B1F7D">
      <w:pPr>
        <w:rPr>
          <w:sz w:val="22"/>
        </w:rPr>
      </w:pPr>
    </w:p>
    <w:p w:rsidR="002B1F7D" w:rsidRDefault="002B1F7D">
      <w:pPr>
        <w:rPr>
          <w:sz w:val="22"/>
        </w:rPr>
      </w:pPr>
      <w:r>
        <w:rPr>
          <w:sz w:val="22"/>
          <w:u w:val="single"/>
        </w:rPr>
        <w:t>NOTE</w:t>
      </w:r>
    </w:p>
    <w:p w:rsidR="002B1F7D" w:rsidRDefault="002B1F7D">
      <w:pPr>
        <w:rPr>
          <w:b/>
          <w:bCs/>
          <w:sz w:val="22"/>
        </w:rPr>
      </w:pPr>
      <w:bookmarkStart w:id="2" w:name="PD000268"/>
      <w:bookmarkEnd w:id="2"/>
      <w:r>
        <w:rPr>
          <w:b/>
          <w:bCs/>
          <w:sz w:val="22"/>
        </w:rPr>
        <w:t xml:space="preserve">Note:  Prices are not required in this section.  Prices will be requested for each task order.  This section is included for performance periods only.   </w:t>
      </w:r>
    </w:p>
    <w:p w:rsidR="002B1F7D" w:rsidRDefault="002B1F7D">
      <w:pPr>
        <w:rPr>
          <w:sz w:val="22"/>
        </w:rPr>
      </w:pPr>
    </w:p>
    <w:p w:rsidR="002B1F7D" w:rsidRDefault="002B1F7D">
      <w:pPr>
        <w:rPr>
          <w:sz w:val="22"/>
        </w:rPr>
      </w:pPr>
      <w:r>
        <w:rPr>
          <w:sz w:val="22"/>
        </w:rPr>
        <w:t xml:space="preserve">Note:  Section C modified for this example.  </w:t>
      </w:r>
      <w:bookmarkStart w:id="3" w:name="section3"/>
      <w:bookmarkEnd w:id="3"/>
    </w:p>
    <w:p w:rsidR="002B1F7D" w:rsidRDefault="002B1F7D">
      <w:pPr>
        <w:rPr>
          <w:sz w:val="22"/>
        </w:rPr>
      </w:pPr>
    </w:p>
    <w:p w:rsidR="002B1F7D" w:rsidRDefault="002B1F7D">
      <w:pPr>
        <w:rPr>
          <w:sz w:val="22"/>
        </w:rPr>
      </w:pPr>
      <w:r>
        <w:rPr>
          <w:sz w:val="22"/>
        </w:rPr>
        <w:t>Note Section E modified for this example.</w:t>
      </w:r>
    </w:p>
    <w:p w:rsidR="002B1F7D" w:rsidRDefault="002B1F7D">
      <w:pPr>
        <w:rPr>
          <w:sz w:val="22"/>
        </w:rPr>
      </w:pPr>
    </w:p>
    <w:p w:rsidR="002B1F7D" w:rsidRDefault="002B1F7D">
      <w:pPr>
        <w:rPr>
          <w:sz w:val="22"/>
        </w:rPr>
      </w:pPr>
      <w:r>
        <w:rPr>
          <w:sz w:val="22"/>
        </w:rPr>
        <w:t xml:space="preserve">Note:  Section G modified for this example.  </w:t>
      </w:r>
    </w:p>
    <w:p w:rsidR="002B1F7D" w:rsidRDefault="002B1F7D">
      <w:pPr>
        <w:rPr>
          <w:sz w:val="22"/>
        </w:rPr>
      </w:pPr>
    </w:p>
    <w:p w:rsidR="002B1F7D" w:rsidRDefault="002B1F7D">
      <w:pPr>
        <w:rPr>
          <w:sz w:val="22"/>
        </w:rPr>
      </w:pPr>
      <w:r>
        <w:t xml:space="preserve"> </w:t>
      </w:r>
      <w:r>
        <w:rPr>
          <w:sz w:val="22"/>
        </w:rPr>
        <w:t>Section H - Special Contract Requirements</w:t>
      </w:r>
    </w:p>
    <w:p w:rsidR="002B1F7D" w:rsidRDefault="002B1F7D">
      <w:pPr>
        <w:rPr>
          <w:sz w:val="22"/>
        </w:rPr>
      </w:pPr>
    </w:p>
    <w:p w:rsidR="002B1F7D" w:rsidRDefault="002B1F7D">
      <w:pPr>
        <w:rPr>
          <w:b/>
          <w:bCs/>
          <w:sz w:val="22"/>
        </w:rPr>
      </w:pPr>
      <w:bookmarkStart w:id="4" w:name="PD000225"/>
      <w:bookmarkEnd w:id="4"/>
      <w:r>
        <w:rPr>
          <w:b/>
          <w:bCs/>
          <w:sz w:val="22"/>
        </w:rPr>
        <w:t xml:space="preserve">1.1 </w:t>
      </w:r>
      <w:r>
        <w:rPr>
          <w:b/>
          <w:bCs/>
          <w:sz w:val="22"/>
        </w:rPr>
        <w:tab/>
        <w:t>CONTRACT TYPE</w:t>
      </w:r>
    </w:p>
    <w:p w:rsidR="002B1F7D" w:rsidRDefault="002B1F7D">
      <w:pPr>
        <w:rPr>
          <w:b/>
          <w:bCs/>
          <w:sz w:val="22"/>
        </w:rPr>
      </w:pPr>
    </w:p>
    <w:p w:rsidR="002B1F7D" w:rsidRDefault="002B1F7D">
      <w:pPr>
        <w:rPr>
          <w:sz w:val="22"/>
        </w:rPr>
      </w:pPr>
      <w:r>
        <w:rPr>
          <w:sz w:val="22"/>
        </w:rPr>
        <w:t>This is an indefinite delivery indefinite quantity (IDIQ) contract with no pre-established fixed contract prices. The actual amount of work to be performed and the time of such performance will be determined by the Contracting Officer or his properly authorized representative, who will issue written Task Orders to the Contractor. Award of Task Orders will be based on a firm fixed price basis.</w:t>
      </w:r>
    </w:p>
    <w:p w:rsidR="002B1F7D" w:rsidRDefault="002B1F7D">
      <w:pPr>
        <w:ind w:left="720" w:hanging="720"/>
        <w:rPr>
          <w:b/>
          <w:bCs/>
          <w:sz w:val="22"/>
        </w:rPr>
      </w:pPr>
    </w:p>
    <w:p w:rsidR="002B1F7D" w:rsidRDefault="002B1F7D">
      <w:pPr>
        <w:rPr>
          <w:sz w:val="22"/>
        </w:rPr>
      </w:pPr>
      <w:r>
        <w:rPr>
          <w:b/>
          <w:bCs/>
          <w:sz w:val="22"/>
        </w:rPr>
        <w:t xml:space="preserve">1.2 </w:t>
      </w:r>
      <w:r>
        <w:rPr>
          <w:b/>
          <w:bCs/>
          <w:sz w:val="22"/>
        </w:rPr>
        <w:tab/>
        <w:t>DESCRIPTION OF WORK</w:t>
      </w:r>
    </w:p>
    <w:p w:rsidR="002B1F7D" w:rsidRDefault="002B1F7D">
      <w:pPr>
        <w:rPr>
          <w:sz w:val="22"/>
        </w:rPr>
      </w:pPr>
    </w:p>
    <w:p w:rsidR="002B1F7D" w:rsidRDefault="002B1F7D">
      <w:pPr>
        <w:rPr>
          <w:sz w:val="22"/>
        </w:rPr>
      </w:pPr>
      <w:r>
        <w:rPr>
          <w:sz w:val="22"/>
        </w:rPr>
        <w:t>The work to be acquired under the solicitation is for new construction and design/build for new construction, renovation, alteration, repair, and associated architecture/engineering work at Scott AFB.   Types of structures may include, but are not limited to, administrative buildings, hospital and medical buildings, auditoriums, hangars, airfields, fire stations, garages, and prefabricated buildings.</w:t>
      </w:r>
    </w:p>
    <w:p w:rsidR="002B1F7D" w:rsidRDefault="002B1F7D">
      <w:pPr>
        <w:rPr>
          <w:b/>
          <w:bCs/>
          <w:sz w:val="22"/>
        </w:rPr>
      </w:pPr>
    </w:p>
    <w:p w:rsidR="002B1F7D" w:rsidRDefault="002B1F7D">
      <w:pPr>
        <w:rPr>
          <w:b/>
          <w:bCs/>
          <w:sz w:val="22"/>
        </w:rPr>
      </w:pPr>
      <w:r>
        <w:rPr>
          <w:b/>
          <w:bCs/>
          <w:sz w:val="22"/>
        </w:rPr>
        <w:t>1.3</w:t>
      </w:r>
      <w:r>
        <w:rPr>
          <w:b/>
          <w:bCs/>
          <w:sz w:val="22"/>
        </w:rPr>
        <w:tab/>
        <w:t>TERM OF CONTRACT</w:t>
      </w:r>
    </w:p>
    <w:p w:rsidR="002B1F7D" w:rsidRDefault="002B1F7D">
      <w:pPr>
        <w:rPr>
          <w:b/>
          <w:bCs/>
          <w:sz w:val="22"/>
        </w:rPr>
      </w:pPr>
    </w:p>
    <w:p w:rsidR="002B1F7D" w:rsidRDefault="002B1F7D">
      <w:pPr>
        <w:rPr>
          <w:sz w:val="22"/>
        </w:rPr>
      </w:pPr>
      <w:r>
        <w:rPr>
          <w:sz w:val="22"/>
        </w:rPr>
        <w:t xml:space="preserve">The basic contract period will be for 12 months beginning upon the simultaneous award of each respective contract.  </w:t>
      </w:r>
    </w:p>
    <w:p w:rsidR="002B1F7D" w:rsidRDefault="002B1F7D">
      <w:pPr>
        <w:rPr>
          <w:b/>
          <w:bCs/>
          <w:sz w:val="22"/>
        </w:rPr>
      </w:pPr>
    </w:p>
    <w:p w:rsidR="002B1F7D" w:rsidRDefault="002B1F7D">
      <w:pPr>
        <w:rPr>
          <w:b/>
          <w:bCs/>
          <w:sz w:val="22"/>
        </w:rPr>
      </w:pPr>
      <w:r>
        <w:rPr>
          <w:b/>
          <w:bCs/>
          <w:sz w:val="22"/>
        </w:rPr>
        <w:lastRenderedPageBreak/>
        <w:t>1.4</w:t>
      </w:r>
      <w:r>
        <w:rPr>
          <w:b/>
          <w:bCs/>
          <w:sz w:val="22"/>
        </w:rPr>
        <w:tab/>
        <w:t>OPTIONS</w:t>
      </w:r>
    </w:p>
    <w:p w:rsidR="002B1F7D" w:rsidRDefault="002B1F7D">
      <w:pPr>
        <w:rPr>
          <w:b/>
          <w:bCs/>
          <w:sz w:val="22"/>
        </w:rPr>
      </w:pPr>
    </w:p>
    <w:p w:rsidR="002B1F7D" w:rsidRDefault="002B1F7D">
      <w:pPr>
        <w:rPr>
          <w:sz w:val="22"/>
        </w:rPr>
      </w:pPr>
      <w:r>
        <w:rPr>
          <w:sz w:val="22"/>
        </w:rPr>
        <w:t xml:space="preserve">The contract contains a basic contract period of 12 months plus four (4) 12-month options for a total maximum duration of 60 months, or lifetime value of $90 million, whichever occurs first. The Government has the option to extend the term of the contract in accordance with the contract clause entitled “Option to Extend the Term of the Contract, </w:t>
      </w:r>
      <w:hyperlink r:id="rId8" w:history="1">
        <w:r>
          <w:rPr>
            <w:rStyle w:val="Hyperlink"/>
            <w:sz w:val="22"/>
          </w:rPr>
          <w:t>F</w:t>
        </w:r>
        <w:r>
          <w:rPr>
            <w:rStyle w:val="Hyperlink"/>
            <w:sz w:val="22"/>
          </w:rPr>
          <w:t>A</w:t>
        </w:r>
        <w:r>
          <w:rPr>
            <w:rStyle w:val="Hyperlink"/>
            <w:sz w:val="22"/>
          </w:rPr>
          <w:t>R 52.217-9</w:t>
        </w:r>
      </w:hyperlink>
      <w:r>
        <w:rPr>
          <w:sz w:val="22"/>
        </w:rPr>
        <w:t>”. The Government may extend the term of this contract by written notice to the Contractor within the performance period specified in the Schedule, provided that the Government will give the Contractor a preliminary written notice of its intent to extend 10 days before the contract expires. The preliminary notice does not commit the Government to an extension.</w:t>
      </w:r>
    </w:p>
    <w:p w:rsidR="002B1F7D" w:rsidRDefault="002B1F7D">
      <w:pPr>
        <w:rPr>
          <w:b/>
          <w:bCs/>
          <w:sz w:val="22"/>
        </w:rPr>
      </w:pPr>
    </w:p>
    <w:p w:rsidR="002B1F7D" w:rsidRDefault="002B1F7D">
      <w:pPr>
        <w:pStyle w:val="BodyText"/>
        <w:rPr>
          <w:sz w:val="22"/>
        </w:rPr>
      </w:pPr>
      <w:r>
        <w:rPr>
          <w:b/>
          <w:bCs/>
          <w:sz w:val="22"/>
        </w:rPr>
        <w:t>1.5</w:t>
      </w:r>
      <w:r>
        <w:rPr>
          <w:b/>
          <w:bCs/>
          <w:sz w:val="22"/>
        </w:rPr>
        <w:tab/>
        <w:t>MINIMUM/ MAXIMUM CONTRACT AMOUNTS</w:t>
      </w:r>
    </w:p>
    <w:p w:rsidR="002B1F7D" w:rsidRDefault="002B1F7D">
      <w:pPr>
        <w:pStyle w:val="BodyText"/>
        <w:rPr>
          <w:sz w:val="22"/>
        </w:rPr>
      </w:pPr>
    </w:p>
    <w:p w:rsidR="002B1F7D" w:rsidRDefault="002B1F7D">
      <w:pPr>
        <w:pStyle w:val="BodyText"/>
        <w:rPr>
          <w:sz w:val="22"/>
        </w:rPr>
      </w:pPr>
      <w:r>
        <w:rPr>
          <w:sz w:val="22"/>
        </w:rPr>
        <w:t>The only work authorized under this contract is that which is ordered via a Task Order. Award of the Seed Project will satisfy the guaranteed minimum for the first contract awarded.  A minimum of $2500 is guaranteed for each additional IDIQ contract awarded.   The Government makes no representation as to the number of Task Orders or actual amount of work to be ordered in excess of the minimum guarantees specified herein.  The maximum amount per year is $18,000,000 and the aggregate amount of the MACC program, inclusive of all awarded MACC contracts, including options, shall not exceed $90,000,000.</w:t>
      </w:r>
    </w:p>
    <w:p w:rsidR="002B1F7D" w:rsidRDefault="002B1F7D">
      <w:pPr>
        <w:rPr>
          <w:b/>
          <w:bCs/>
          <w:sz w:val="22"/>
        </w:rPr>
      </w:pPr>
    </w:p>
    <w:p w:rsidR="002B1F7D" w:rsidRDefault="002B1F7D">
      <w:pPr>
        <w:rPr>
          <w:b/>
          <w:bCs/>
          <w:sz w:val="22"/>
        </w:rPr>
      </w:pPr>
      <w:r>
        <w:rPr>
          <w:b/>
          <w:bCs/>
          <w:sz w:val="22"/>
        </w:rPr>
        <w:t xml:space="preserve">1.6 </w:t>
      </w:r>
      <w:r>
        <w:rPr>
          <w:b/>
          <w:bCs/>
          <w:sz w:val="22"/>
        </w:rPr>
        <w:tab/>
        <w:t>COMMENCEMENT OF WORK</w:t>
      </w:r>
    </w:p>
    <w:p w:rsidR="002B1F7D" w:rsidRDefault="002B1F7D">
      <w:pPr>
        <w:pStyle w:val="CommentText"/>
        <w:autoSpaceDE w:val="0"/>
        <w:autoSpaceDN w:val="0"/>
        <w:adjustRightInd w:val="0"/>
        <w:rPr>
          <w:sz w:val="22"/>
        </w:rPr>
      </w:pPr>
    </w:p>
    <w:p w:rsidR="002B1F7D" w:rsidRDefault="002B1F7D">
      <w:pPr>
        <w:rPr>
          <w:sz w:val="22"/>
        </w:rPr>
      </w:pPr>
      <w:r>
        <w:rPr>
          <w:sz w:val="22"/>
        </w:rPr>
        <w:t>No work under this contract will commence until such time as the Contracting Officer issues a written Task Order and Notice to Proceed under the Task Order.</w:t>
      </w:r>
    </w:p>
    <w:p w:rsidR="002B1F7D" w:rsidRDefault="002B1F7D">
      <w:pPr>
        <w:rPr>
          <w:b/>
          <w:bCs/>
          <w:sz w:val="22"/>
        </w:rPr>
      </w:pPr>
    </w:p>
    <w:p w:rsidR="002B1F7D" w:rsidRDefault="002B1F7D">
      <w:pPr>
        <w:rPr>
          <w:b/>
          <w:bCs/>
          <w:sz w:val="22"/>
        </w:rPr>
      </w:pPr>
      <w:r>
        <w:rPr>
          <w:b/>
          <w:bCs/>
          <w:sz w:val="22"/>
        </w:rPr>
        <w:t>1.12</w:t>
      </w:r>
      <w:r>
        <w:rPr>
          <w:b/>
          <w:bCs/>
          <w:sz w:val="22"/>
        </w:rPr>
        <w:tab/>
        <w:t>TASK ORDER PERFORMANCE PERIOD</w:t>
      </w:r>
    </w:p>
    <w:p w:rsidR="002B1F7D" w:rsidRDefault="002B1F7D">
      <w:pPr>
        <w:rPr>
          <w:sz w:val="22"/>
        </w:rPr>
      </w:pPr>
    </w:p>
    <w:p w:rsidR="002B1F7D" w:rsidRDefault="002B1F7D">
      <w:pPr>
        <w:rPr>
          <w:sz w:val="22"/>
        </w:rPr>
      </w:pPr>
      <w:hyperlink r:id="rId9" w:history="1">
        <w:r>
          <w:rPr>
            <w:rStyle w:val="Hyperlink"/>
            <w:sz w:val="22"/>
          </w:rPr>
          <w:t xml:space="preserve">FAR Clause </w:t>
        </w:r>
        <w:r>
          <w:rPr>
            <w:rStyle w:val="Hyperlink"/>
            <w:sz w:val="22"/>
          </w:rPr>
          <w:t>5</w:t>
        </w:r>
        <w:r>
          <w:rPr>
            <w:rStyle w:val="Hyperlink"/>
            <w:sz w:val="22"/>
          </w:rPr>
          <w:t>2.211-10</w:t>
        </w:r>
      </w:hyperlink>
      <w:r>
        <w:rPr>
          <w:sz w:val="22"/>
        </w:rPr>
        <w:t xml:space="preserve">, Commencement, Prosecution and Completion of Work will be incorporated into each Task Order identifying the construction schedule. The Government reserves the right to negotiate a performance period or impose a performance period for each Task Order. </w:t>
      </w:r>
    </w:p>
    <w:p w:rsidR="002B1F7D" w:rsidRDefault="002B1F7D">
      <w:pPr>
        <w:rPr>
          <w:b/>
          <w:bCs/>
          <w:sz w:val="22"/>
        </w:rPr>
      </w:pPr>
    </w:p>
    <w:p w:rsidR="002B1F7D" w:rsidRDefault="002B1F7D">
      <w:pPr>
        <w:rPr>
          <w:b/>
          <w:bCs/>
          <w:sz w:val="22"/>
        </w:rPr>
      </w:pPr>
      <w:r>
        <w:rPr>
          <w:b/>
          <w:bCs/>
          <w:sz w:val="22"/>
        </w:rPr>
        <w:t xml:space="preserve">1.21 </w:t>
      </w:r>
      <w:r>
        <w:rPr>
          <w:b/>
          <w:bCs/>
          <w:sz w:val="22"/>
        </w:rPr>
        <w:tab/>
        <w:t>PERFORMANCE EVALUATIONS</w:t>
      </w:r>
    </w:p>
    <w:p w:rsidR="002B1F7D" w:rsidRDefault="002B1F7D">
      <w:pPr>
        <w:rPr>
          <w:b/>
          <w:bCs/>
          <w:sz w:val="22"/>
        </w:rPr>
      </w:pPr>
    </w:p>
    <w:p w:rsidR="002B1F7D" w:rsidRDefault="002B1F7D">
      <w:pPr>
        <w:rPr>
          <w:sz w:val="22"/>
        </w:rPr>
      </w:pPr>
      <w:r>
        <w:rPr>
          <w:sz w:val="22"/>
        </w:rPr>
        <w:t xml:space="preserve">At the conclusion of each Task Order, the Contracting Office will complete a contractor’s performance evaluation and input into CCASS/ACASS. The evaluation will take into account all aspects of the contractor’s performance. Performance evaluations may be completed at any time the Contractor’s performance is considered less than satisfactory. Contractors will be provided a copy of the performance evaluation and an opportunity to discuss the evaluation. The performance evaluations will have an impact on the award of future Task Orders... </w:t>
      </w:r>
    </w:p>
    <w:p w:rsidR="002B1F7D" w:rsidRDefault="002B1F7D">
      <w:pPr>
        <w:rPr>
          <w:sz w:val="22"/>
        </w:rPr>
      </w:pPr>
    </w:p>
    <w:p w:rsidR="002B1F7D" w:rsidRDefault="002B1F7D">
      <w:pPr>
        <w:rPr>
          <w:b/>
          <w:bCs/>
          <w:sz w:val="22"/>
        </w:rPr>
      </w:pPr>
      <w:r>
        <w:rPr>
          <w:b/>
          <w:bCs/>
          <w:sz w:val="22"/>
        </w:rPr>
        <w:t>1.24</w:t>
      </w:r>
      <w:r>
        <w:rPr>
          <w:b/>
          <w:bCs/>
          <w:sz w:val="22"/>
        </w:rPr>
        <w:tab/>
        <w:t>TASK ORDER ISSUANCE PROCEDURES</w:t>
      </w:r>
    </w:p>
    <w:p w:rsidR="002B1F7D" w:rsidRDefault="002B1F7D">
      <w:pPr>
        <w:rPr>
          <w:sz w:val="22"/>
        </w:rPr>
      </w:pPr>
    </w:p>
    <w:p w:rsidR="002B1F7D" w:rsidRDefault="002B1F7D">
      <w:pPr>
        <w:ind w:firstLine="360"/>
        <w:rPr>
          <w:sz w:val="22"/>
        </w:rPr>
      </w:pPr>
      <w:r>
        <w:rPr>
          <w:sz w:val="22"/>
        </w:rPr>
        <w:t xml:space="preserve">(a) Work under this contract will be ordered by written Task Orders issued on </w:t>
      </w:r>
      <w:hyperlink r:id="rId10" w:history="1">
        <w:r>
          <w:rPr>
            <w:rStyle w:val="Hyperlink"/>
            <w:sz w:val="22"/>
          </w:rPr>
          <w:t>DD F</w:t>
        </w:r>
        <w:r>
          <w:rPr>
            <w:rStyle w:val="Hyperlink"/>
            <w:sz w:val="22"/>
          </w:rPr>
          <w:t>o</w:t>
        </w:r>
        <w:r>
          <w:rPr>
            <w:rStyle w:val="Hyperlink"/>
            <w:sz w:val="22"/>
          </w:rPr>
          <w:t>rm 1155</w:t>
        </w:r>
      </w:hyperlink>
      <w:r>
        <w:rPr>
          <w:sz w:val="22"/>
        </w:rPr>
        <w:t xml:space="preserve"> (Order for Supplies or Services) to the contractor by the Contracting Officer.</w:t>
      </w:r>
    </w:p>
    <w:p w:rsidR="002B1F7D" w:rsidRDefault="002B1F7D">
      <w:pPr>
        <w:ind w:firstLine="360"/>
        <w:rPr>
          <w:sz w:val="22"/>
        </w:rPr>
      </w:pPr>
    </w:p>
    <w:p w:rsidR="002B1F7D" w:rsidRDefault="002B1F7D">
      <w:pPr>
        <w:ind w:firstLine="360"/>
        <w:rPr>
          <w:sz w:val="22"/>
        </w:rPr>
      </w:pPr>
      <w:r>
        <w:rPr>
          <w:sz w:val="22"/>
        </w:rPr>
        <w:t>(b) Each award as a result of this solicitation will cite an individual contract number. Individual Task Orders will be placed in a sequential numbering system, which relate back to the basic contract and their assigned Task Order Number.</w:t>
      </w:r>
    </w:p>
    <w:p w:rsidR="002B1F7D" w:rsidRDefault="002B1F7D">
      <w:pPr>
        <w:ind w:firstLine="360"/>
        <w:rPr>
          <w:sz w:val="22"/>
        </w:rPr>
      </w:pPr>
    </w:p>
    <w:p w:rsidR="002B1F7D" w:rsidRDefault="002B1F7D">
      <w:pPr>
        <w:pStyle w:val="BodyTextIndent2"/>
      </w:pPr>
      <w:r>
        <w:t>(c) The Government will not be obligated to reimburse the contractor for work performed, items delivered, or any costs incurred, nor shall the contractor be obligated to perform, deliver, or otherwise incur costs except as authorized by duly executed Task Orders.</w:t>
      </w:r>
    </w:p>
    <w:p w:rsidR="002B1F7D" w:rsidRDefault="002B1F7D">
      <w:pPr>
        <w:ind w:firstLine="360"/>
        <w:rPr>
          <w:sz w:val="22"/>
        </w:rPr>
      </w:pPr>
    </w:p>
    <w:p w:rsidR="002B1F7D" w:rsidRDefault="002B1F7D">
      <w:pPr>
        <w:ind w:firstLine="360"/>
        <w:rPr>
          <w:sz w:val="22"/>
        </w:rPr>
      </w:pPr>
      <w:r>
        <w:rPr>
          <w:sz w:val="22"/>
        </w:rPr>
        <w:t>(d) Task Orders will be firm fixed price and clearly define the specific services to be performed or the performance desired. Each Task Order will contain applicable clauses and provisions.</w:t>
      </w:r>
    </w:p>
    <w:p w:rsidR="002B1F7D" w:rsidRDefault="002B1F7D">
      <w:pPr>
        <w:ind w:firstLine="360"/>
        <w:rPr>
          <w:sz w:val="22"/>
        </w:rPr>
      </w:pPr>
    </w:p>
    <w:p w:rsidR="002B1F7D" w:rsidRDefault="002B1F7D">
      <w:pPr>
        <w:ind w:firstLine="360"/>
        <w:rPr>
          <w:sz w:val="22"/>
        </w:rPr>
      </w:pPr>
      <w:r>
        <w:rPr>
          <w:sz w:val="22"/>
        </w:rPr>
        <w:t xml:space="preserve">(e) Task Order projects may be non-complex performance oriented tasks requiring minimal design, may be complex construction requiring design development for design-build construction, or a combination thereof. The Task Order may </w:t>
      </w:r>
      <w:r>
        <w:rPr>
          <w:sz w:val="22"/>
        </w:rPr>
        <w:lastRenderedPageBreak/>
        <w:t>not have traditional plans and specifications but may include sketches, and requests for catalog cuts, and other submittals.  The following describes the procedures for each type of requirement the Task Order could present:</w:t>
      </w:r>
    </w:p>
    <w:p w:rsidR="002B1F7D" w:rsidRDefault="002B1F7D">
      <w:pPr>
        <w:ind w:firstLine="720"/>
        <w:rPr>
          <w:sz w:val="22"/>
        </w:rPr>
      </w:pPr>
    </w:p>
    <w:p w:rsidR="002B1F7D" w:rsidRDefault="002B1F7D">
      <w:pPr>
        <w:ind w:firstLine="720"/>
        <w:rPr>
          <w:sz w:val="22"/>
        </w:rPr>
      </w:pPr>
      <w:r>
        <w:rPr>
          <w:sz w:val="22"/>
        </w:rPr>
        <w:t xml:space="preserve">(1) </w:t>
      </w:r>
      <w:r>
        <w:rPr>
          <w:b/>
          <w:bCs/>
          <w:sz w:val="22"/>
        </w:rPr>
        <w:t>Contractor-Provided Design – Minimal Design-Build</w:t>
      </w:r>
      <w:r>
        <w:rPr>
          <w:sz w:val="22"/>
        </w:rPr>
        <w:t>:  The Task Order RFP will provide competing offerors a design-build statement of work (SOW) and supporting information necessary for the offeror to understand the project requirements in order to prepare their technical and price proposals.  The essential elements of the SOW include:</w:t>
      </w:r>
    </w:p>
    <w:p w:rsidR="002B1F7D" w:rsidRDefault="002B1F7D">
      <w:pPr>
        <w:rPr>
          <w:sz w:val="22"/>
        </w:rPr>
      </w:pPr>
    </w:p>
    <w:p w:rsidR="002B1F7D" w:rsidRDefault="002B1F7D">
      <w:pPr>
        <w:ind w:firstLine="1080"/>
        <w:rPr>
          <w:sz w:val="22"/>
        </w:rPr>
      </w:pPr>
      <w:r>
        <w:rPr>
          <w:b/>
          <w:bCs/>
          <w:sz w:val="22"/>
        </w:rPr>
        <w:t>Goals and Objectives</w:t>
      </w:r>
      <w:r>
        <w:rPr>
          <w:sz w:val="22"/>
        </w:rPr>
        <w:t>:  The RFP will state the overall goals and objectives of the facility.  These may include general style and use of the proposed facility.</w:t>
      </w:r>
    </w:p>
    <w:p w:rsidR="002B1F7D" w:rsidRDefault="002B1F7D">
      <w:pPr>
        <w:ind w:firstLine="1080"/>
        <w:rPr>
          <w:sz w:val="22"/>
        </w:rPr>
      </w:pPr>
    </w:p>
    <w:p w:rsidR="002B1F7D" w:rsidRDefault="002B1F7D">
      <w:pPr>
        <w:ind w:firstLine="1080"/>
        <w:rPr>
          <w:sz w:val="22"/>
        </w:rPr>
      </w:pPr>
      <w:r>
        <w:rPr>
          <w:b/>
          <w:bCs/>
          <w:sz w:val="22"/>
        </w:rPr>
        <w:t>Project Description</w:t>
      </w:r>
      <w:r>
        <w:rPr>
          <w:sz w:val="22"/>
        </w:rPr>
        <w:t>:  The project description will provide general information about the type and size of the proposed facility, provide an overview of the design-build process, outline the proposed project schedule, and provide a narrative describing the A-E services required from the design-build contractor.</w:t>
      </w:r>
    </w:p>
    <w:p w:rsidR="002B1F7D" w:rsidRDefault="002B1F7D">
      <w:pPr>
        <w:ind w:firstLine="1080"/>
        <w:rPr>
          <w:sz w:val="22"/>
        </w:rPr>
      </w:pPr>
    </w:p>
    <w:p w:rsidR="002B1F7D" w:rsidRDefault="002B1F7D">
      <w:pPr>
        <w:ind w:firstLine="1080"/>
        <w:rPr>
          <w:sz w:val="22"/>
        </w:rPr>
      </w:pPr>
      <w:r>
        <w:rPr>
          <w:b/>
          <w:bCs/>
          <w:sz w:val="22"/>
        </w:rPr>
        <w:t>Drawings and specifications</w:t>
      </w:r>
      <w:r>
        <w:rPr>
          <w:sz w:val="22"/>
        </w:rPr>
        <w:t xml:space="preserve">:  A-Es should use restraint in the level of detail and number of drawings prepared.  The table below outlines the appropriate level of detail for a design-build project of “normal” complexity.  </w:t>
      </w:r>
    </w:p>
    <w:p w:rsidR="002B1F7D" w:rsidRDefault="002B1F7D">
      <w:pPr>
        <w:ind w:firstLine="1080"/>
        <w:rPr>
          <w:sz w:val="22"/>
        </w:rPr>
      </w:pPr>
    </w:p>
    <w:p w:rsidR="002B1F7D" w:rsidRDefault="002B1F7D">
      <w:pPr>
        <w:ind w:firstLine="1080"/>
        <w:rPr>
          <w:sz w:val="22"/>
        </w:rPr>
      </w:pPr>
      <w:r>
        <w:rPr>
          <w:b/>
          <w:bCs/>
          <w:sz w:val="22"/>
        </w:rPr>
        <w:t>Note</w:t>
      </w:r>
      <w:r>
        <w:rPr>
          <w:sz w:val="22"/>
        </w:rPr>
        <w:t xml:space="preserve">:  The specifications will vary in level of detail but should parallel the 16 divisions established by the </w:t>
      </w:r>
      <w:hyperlink r:id="rId11" w:history="1">
        <w:r>
          <w:rPr>
            <w:rStyle w:val="Hyperlink"/>
            <w:sz w:val="22"/>
          </w:rPr>
          <w:t>Construction Specifications Institute (CSI)</w:t>
        </w:r>
      </w:hyperlink>
      <w:r>
        <w:rPr>
          <w:sz w:val="22"/>
        </w:rPr>
        <w:t>.  A performance specification may be as simple as to require conformance to regulatory and industry standards such as Uniform Building Code (UBC), National Electric Code (NEC), American Society of Heating, Refrigeration and Air Conditioning Engineers (ASHREA), or listing acceptable manufacturers and general characteristics of the system.  Detailed specifications may specifically identify the salient characteristics, the manufacturer and model number, or equal, with specific installation requirements.  If detailed specifications are required, include specific text or reference commercial standards.</w:t>
      </w:r>
    </w:p>
    <w:p w:rsidR="002B1F7D" w:rsidRDefault="002B1F7D">
      <w:pPr>
        <w:rPr>
          <w:sz w:val="22"/>
        </w:rPr>
      </w:pPr>
    </w:p>
    <w:tbl>
      <w:tblPr>
        <w:tblW w:w="0" w:type="auto"/>
        <w:jc w:val="center"/>
        <w:tblBorders>
          <w:top w:val="single" w:sz="4" w:space="0" w:color="auto"/>
          <w:left w:val="single" w:sz="4" w:space="0" w:color="auto"/>
          <w:bottom w:val="single" w:sz="4" w:space="0" w:color="auto"/>
          <w:right w:val="single" w:sz="4" w:space="0" w:color="auto"/>
        </w:tblBorders>
        <w:tblCellMar>
          <w:top w:w="29" w:type="dxa"/>
          <w:left w:w="43" w:type="dxa"/>
          <w:bottom w:w="29" w:type="dxa"/>
          <w:right w:w="29" w:type="dxa"/>
        </w:tblCellMar>
        <w:tblLook w:val="0000"/>
      </w:tblPr>
      <w:tblGrid>
        <w:gridCol w:w="1728"/>
        <w:gridCol w:w="1530"/>
        <w:gridCol w:w="1170"/>
        <w:gridCol w:w="990"/>
        <w:gridCol w:w="900"/>
        <w:gridCol w:w="900"/>
        <w:gridCol w:w="990"/>
        <w:gridCol w:w="918"/>
      </w:tblGrid>
      <w:tr w:rsidR="002B1F7D" w:rsidTr="002971D1">
        <w:trPr>
          <w:trHeight w:val="357"/>
          <w:jc w:val="center"/>
        </w:trPr>
        <w:tc>
          <w:tcPr>
            <w:tcW w:w="1728" w:type="dxa"/>
            <w:tcBorders>
              <w:top w:val="single" w:sz="4" w:space="0" w:color="auto"/>
              <w:left w:val="single" w:sz="4" w:space="0" w:color="auto"/>
              <w:bottom w:val="single" w:sz="4" w:space="0" w:color="auto"/>
              <w:right w:val="single" w:sz="4" w:space="0" w:color="auto"/>
            </w:tcBorders>
            <w:shd w:val="clear" w:color="auto" w:fill="CCFFFF"/>
            <w:vAlign w:val="center"/>
          </w:tcPr>
          <w:p w:rsidR="002B1F7D" w:rsidRDefault="002B1F7D">
            <w:pPr>
              <w:jc w:val="center"/>
              <w:rPr>
                <w:b/>
                <w:bCs/>
                <w:sz w:val="22"/>
              </w:rPr>
            </w:pPr>
            <w:r>
              <w:rPr>
                <w:b/>
                <w:bCs/>
                <w:sz w:val="22"/>
              </w:rPr>
              <w:t>Design Element</w:t>
            </w:r>
          </w:p>
        </w:tc>
        <w:tc>
          <w:tcPr>
            <w:tcW w:w="1530" w:type="dxa"/>
            <w:tcBorders>
              <w:top w:val="single" w:sz="4" w:space="0" w:color="auto"/>
              <w:left w:val="single" w:sz="4" w:space="0" w:color="auto"/>
              <w:bottom w:val="single" w:sz="4" w:space="0" w:color="auto"/>
              <w:right w:val="single" w:sz="4" w:space="0" w:color="auto"/>
            </w:tcBorders>
            <w:shd w:val="clear" w:color="auto" w:fill="CCFFFF"/>
            <w:vAlign w:val="center"/>
          </w:tcPr>
          <w:p w:rsidR="002B1F7D" w:rsidRDefault="002B1F7D">
            <w:pPr>
              <w:jc w:val="center"/>
              <w:rPr>
                <w:b/>
                <w:bCs/>
                <w:sz w:val="22"/>
              </w:rPr>
            </w:pPr>
            <w:r>
              <w:rPr>
                <w:b/>
                <w:bCs/>
                <w:sz w:val="22"/>
              </w:rPr>
              <w:t>Specifications</w:t>
            </w:r>
          </w:p>
        </w:tc>
        <w:tc>
          <w:tcPr>
            <w:tcW w:w="1170" w:type="dxa"/>
            <w:tcBorders>
              <w:top w:val="single" w:sz="4" w:space="0" w:color="auto"/>
              <w:left w:val="single" w:sz="4" w:space="0" w:color="auto"/>
              <w:bottom w:val="single" w:sz="4" w:space="0" w:color="auto"/>
              <w:right w:val="single" w:sz="4" w:space="0" w:color="auto"/>
            </w:tcBorders>
            <w:shd w:val="clear" w:color="auto" w:fill="CCFFFF"/>
            <w:vAlign w:val="center"/>
          </w:tcPr>
          <w:p w:rsidR="002B1F7D" w:rsidRDefault="002B1F7D">
            <w:pPr>
              <w:jc w:val="center"/>
              <w:rPr>
                <w:b/>
                <w:bCs/>
                <w:sz w:val="22"/>
              </w:rPr>
            </w:pPr>
            <w:r>
              <w:rPr>
                <w:b/>
                <w:bCs/>
                <w:sz w:val="22"/>
              </w:rPr>
              <w:t>Narrative</w:t>
            </w:r>
          </w:p>
        </w:tc>
        <w:tc>
          <w:tcPr>
            <w:tcW w:w="4698" w:type="dxa"/>
            <w:gridSpan w:val="5"/>
            <w:tcBorders>
              <w:top w:val="single" w:sz="4" w:space="0" w:color="auto"/>
              <w:left w:val="single" w:sz="4" w:space="0" w:color="auto"/>
              <w:bottom w:val="single" w:sz="4" w:space="0" w:color="auto"/>
              <w:right w:val="single" w:sz="4" w:space="0" w:color="auto"/>
            </w:tcBorders>
            <w:shd w:val="clear" w:color="auto" w:fill="CCFFFF"/>
            <w:vAlign w:val="center"/>
          </w:tcPr>
          <w:p w:rsidR="002B1F7D" w:rsidRDefault="002B1F7D">
            <w:pPr>
              <w:jc w:val="center"/>
              <w:rPr>
                <w:b/>
                <w:bCs/>
                <w:sz w:val="22"/>
              </w:rPr>
            </w:pPr>
            <w:r>
              <w:rPr>
                <w:b/>
                <w:bCs/>
                <w:sz w:val="22"/>
              </w:rPr>
              <w:t>Level of completion of design drawings</w:t>
            </w:r>
          </w:p>
        </w:tc>
      </w:tr>
      <w:tr w:rsidR="002B1F7D">
        <w:trPr>
          <w:jc w:val="center"/>
        </w:trPr>
        <w:tc>
          <w:tcPr>
            <w:tcW w:w="1728" w:type="dxa"/>
            <w:tcBorders>
              <w:top w:val="single" w:sz="4" w:space="0" w:color="auto"/>
              <w:left w:val="single" w:sz="4" w:space="0" w:color="auto"/>
              <w:bottom w:val="single" w:sz="4" w:space="0" w:color="auto"/>
              <w:right w:val="single" w:sz="4" w:space="0" w:color="auto"/>
            </w:tcBorders>
          </w:tcPr>
          <w:p w:rsidR="002B1F7D" w:rsidRDefault="002B1F7D">
            <w:pPr>
              <w:rPr>
                <w:sz w:val="22"/>
              </w:rPr>
            </w:pPr>
          </w:p>
        </w:tc>
        <w:tc>
          <w:tcPr>
            <w:tcW w:w="1530" w:type="dxa"/>
            <w:tcBorders>
              <w:top w:val="single" w:sz="4" w:space="0" w:color="auto"/>
              <w:left w:val="single" w:sz="4" w:space="0" w:color="auto"/>
              <w:bottom w:val="single" w:sz="4" w:space="0" w:color="auto"/>
              <w:right w:val="single" w:sz="4" w:space="0" w:color="auto"/>
            </w:tcBorders>
          </w:tcPr>
          <w:p w:rsidR="002B1F7D" w:rsidRDefault="002B1F7D">
            <w:pPr>
              <w:rPr>
                <w:sz w:val="22"/>
              </w:rPr>
            </w:pPr>
          </w:p>
        </w:tc>
        <w:tc>
          <w:tcPr>
            <w:tcW w:w="1170" w:type="dxa"/>
            <w:tcBorders>
              <w:top w:val="single" w:sz="4" w:space="0" w:color="auto"/>
              <w:left w:val="single" w:sz="4" w:space="0" w:color="auto"/>
              <w:bottom w:val="single" w:sz="4" w:space="0" w:color="auto"/>
              <w:right w:val="single" w:sz="4" w:space="0" w:color="auto"/>
            </w:tcBorders>
          </w:tcPr>
          <w:p w:rsidR="002B1F7D" w:rsidRDefault="002B1F7D">
            <w:pPr>
              <w:rPr>
                <w:sz w:val="22"/>
              </w:rPr>
            </w:pP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10%</w:t>
            </w: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20%</w:t>
            </w: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35%</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65%</w:t>
            </w:r>
          </w:p>
        </w:tc>
        <w:tc>
          <w:tcPr>
            <w:tcW w:w="918"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95%</w:t>
            </w:r>
          </w:p>
        </w:tc>
      </w:tr>
      <w:tr w:rsidR="002B1F7D">
        <w:trPr>
          <w:jc w:val="center"/>
        </w:trPr>
        <w:tc>
          <w:tcPr>
            <w:tcW w:w="1728" w:type="dxa"/>
            <w:tcBorders>
              <w:top w:val="single" w:sz="4" w:space="0" w:color="auto"/>
              <w:left w:val="single" w:sz="4" w:space="0" w:color="auto"/>
              <w:bottom w:val="single" w:sz="4" w:space="0" w:color="auto"/>
              <w:right w:val="single" w:sz="4" w:space="0" w:color="auto"/>
            </w:tcBorders>
          </w:tcPr>
          <w:p w:rsidR="002B1F7D" w:rsidRDefault="002B1F7D">
            <w:pPr>
              <w:rPr>
                <w:sz w:val="22"/>
              </w:rPr>
            </w:pPr>
            <w:r>
              <w:rPr>
                <w:sz w:val="22"/>
              </w:rPr>
              <w:t>Site</w:t>
            </w:r>
          </w:p>
        </w:tc>
        <w:tc>
          <w:tcPr>
            <w:tcW w:w="153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Prescriptive</w:t>
            </w:r>
          </w:p>
        </w:tc>
        <w:tc>
          <w:tcPr>
            <w:tcW w:w="117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Yes</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18"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r>
      <w:tr w:rsidR="002B1F7D">
        <w:trPr>
          <w:jc w:val="center"/>
        </w:trPr>
        <w:tc>
          <w:tcPr>
            <w:tcW w:w="1728" w:type="dxa"/>
            <w:tcBorders>
              <w:top w:val="single" w:sz="4" w:space="0" w:color="auto"/>
              <w:left w:val="single" w:sz="4" w:space="0" w:color="auto"/>
              <w:bottom w:val="single" w:sz="4" w:space="0" w:color="auto"/>
              <w:right w:val="single" w:sz="4" w:space="0" w:color="auto"/>
            </w:tcBorders>
          </w:tcPr>
          <w:p w:rsidR="002B1F7D" w:rsidRDefault="002B1F7D">
            <w:pPr>
              <w:rPr>
                <w:sz w:val="22"/>
              </w:rPr>
            </w:pPr>
            <w:r>
              <w:rPr>
                <w:sz w:val="22"/>
              </w:rPr>
              <w:t>Utilities</w:t>
            </w:r>
          </w:p>
        </w:tc>
        <w:tc>
          <w:tcPr>
            <w:tcW w:w="153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Performance</w:t>
            </w:r>
          </w:p>
        </w:tc>
        <w:tc>
          <w:tcPr>
            <w:tcW w:w="117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Yes</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18"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r>
      <w:tr w:rsidR="002B1F7D">
        <w:trPr>
          <w:jc w:val="center"/>
        </w:trPr>
        <w:tc>
          <w:tcPr>
            <w:tcW w:w="1728" w:type="dxa"/>
            <w:tcBorders>
              <w:top w:val="single" w:sz="4" w:space="0" w:color="auto"/>
              <w:left w:val="single" w:sz="4" w:space="0" w:color="auto"/>
              <w:bottom w:val="single" w:sz="4" w:space="0" w:color="auto"/>
              <w:right w:val="single" w:sz="4" w:space="0" w:color="auto"/>
            </w:tcBorders>
          </w:tcPr>
          <w:p w:rsidR="002B1F7D" w:rsidRDefault="002B1F7D">
            <w:pPr>
              <w:rPr>
                <w:sz w:val="22"/>
              </w:rPr>
            </w:pPr>
            <w:r>
              <w:rPr>
                <w:sz w:val="22"/>
              </w:rPr>
              <w:t>Floor Plan</w:t>
            </w:r>
          </w:p>
        </w:tc>
        <w:tc>
          <w:tcPr>
            <w:tcW w:w="153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N/A</w:t>
            </w:r>
          </w:p>
        </w:tc>
        <w:tc>
          <w:tcPr>
            <w:tcW w:w="117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No</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18"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r>
      <w:tr w:rsidR="002B1F7D">
        <w:trPr>
          <w:jc w:val="center"/>
        </w:trPr>
        <w:tc>
          <w:tcPr>
            <w:tcW w:w="1728" w:type="dxa"/>
            <w:tcBorders>
              <w:top w:val="single" w:sz="4" w:space="0" w:color="auto"/>
              <w:left w:val="single" w:sz="4" w:space="0" w:color="auto"/>
              <w:bottom w:val="single" w:sz="4" w:space="0" w:color="auto"/>
              <w:right w:val="single" w:sz="4" w:space="0" w:color="auto"/>
            </w:tcBorders>
          </w:tcPr>
          <w:p w:rsidR="002B1F7D" w:rsidRDefault="002B1F7D">
            <w:pPr>
              <w:rPr>
                <w:sz w:val="22"/>
              </w:rPr>
            </w:pPr>
            <w:r>
              <w:rPr>
                <w:sz w:val="22"/>
              </w:rPr>
              <w:t>Elevations</w:t>
            </w:r>
          </w:p>
        </w:tc>
        <w:tc>
          <w:tcPr>
            <w:tcW w:w="153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N/A</w:t>
            </w:r>
          </w:p>
        </w:tc>
        <w:tc>
          <w:tcPr>
            <w:tcW w:w="117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No</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18"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r>
      <w:tr w:rsidR="002B1F7D">
        <w:trPr>
          <w:jc w:val="center"/>
        </w:trPr>
        <w:tc>
          <w:tcPr>
            <w:tcW w:w="1728" w:type="dxa"/>
            <w:tcBorders>
              <w:top w:val="single" w:sz="4" w:space="0" w:color="auto"/>
              <w:left w:val="single" w:sz="4" w:space="0" w:color="auto"/>
              <w:bottom w:val="single" w:sz="4" w:space="0" w:color="auto"/>
              <w:right w:val="single" w:sz="4" w:space="0" w:color="auto"/>
            </w:tcBorders>
          </w:tcPr>
          <w:p w:rsidR="002B1F7D" w:rsidRDefault="002B1F7D">
            <w:pPr>
              <w:rPr>
                <w:sz w:val="22"/>
              </w:rPr>
            </w:pPr>
            <w:r>
              <w:rPr>
                <w:sz w:val="22"/>
              </w:rPr>
              <w:t>Finishes</w:t>
            </w:r>
          </w:p>
        </w:tc>
        <w:tc>
          <w:tcPr>
            <w:tcW w:w="153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Prescriptive</w:t>
            </w:r>
          </w:p>
        </w:tc>
        <w:tc>
          <w:tcPr>
            <w:tcW w:w="117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No</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18"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r>
      <w:tr w:rsidR="002B1F7D">
        <w:trPr>
          <w:jc w:val="center"/>
        </w:trPr>
        <w:tc>
          <w:tcPr>
            <w:tcW w:w="1728" w:type="dxa"/>
            <w:tcBorders>
              <w:top w:val="single" w:sz="4" w:space="0" w:color="auto"/>
              <w:left w:val="single" w:sz="4" w:space="0" w:color="auto"/>
              <w:bottom w:val="single" w:sz="4" w:space="0" w:color="auto"/>
              <w:right w:val="single" w:sz="4" w:space="0" w:color="auto"/>
            </w:tcBorders>
          </w:tcPr>
          <w:p w:rsidR="002B1F7D" w:rsidRDefault="002B1F7D">
            <w:pPr>
              <w:rPr>
                <w:sz w:val="22"/>
              </w:rPr>
            </w:pPr>
            <w:r>
              <w:rPr>
                <w:sz w:val="22"/>
              </w:rPr>
              <w:t>Schedules</w:t>
            </w:r>
          </w:p>
        </w:tc>
        <w:tc>
          <w:tcPr>
            <w:tcW w:w="153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Prescriptive</w:t>
            </w:r>
          </w:p>
        </w:tc>
        <w:tc>
          <w:tcPr>
            <w:tcW w:w="117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No</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18"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r>
      <w:tr w:rsidR="002B1F7D">
        <w:trPr>
          <w:jc w:val="center"/>
        </w:trPr>
        <w:tc>
          <w:tcPr>
            <w:tcW w:w="1728" w:type="dxa"/>
            <w:tcBorders>
              <w:top w:val="single" w:sz="4" w:space="0" w:color="auto"/>
              <w:left w:val="single" w:sz="4" w:space="0" w:color="auto"/>
              <w:bottom w:val="single" w:sz="4" w:space="0" w:color="auto"/>
              <w:right w:val="single" w:sz="4" w:space="0" w:color="auto"/>
            </w:tcBorders>
          </w:tcPr>
          <w:p w:rsidR="002B1F7D" w:rsidRDefault="002B1F7D">
            <w:pPr>
              <w:rPr>
                <w:sz w:val="22"/>
              </w:rPr>
            </w:pPr>
            <w:r>
              <w:rPr>
                <w:sz w:val="22"/>
              </w:rPr>
              <w:t>HVAC</w:t>
            </w:r>
          </w:p>
        </w:tc>
        <w:tc>
          <w:tcPr>
            <w:tcW w:w="153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Performance</w:t>
            </w:r>
          </w:p>
        </w:tc>
        <w:tc>
          <w:tcPr>
            <w:tcW w:w="117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Yes</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18"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r>
      <w:tr w:rsidR="002B1F7D">
        <w:trPr>
          <w:jc w:val="center"/>
        </w:trPr>
        <w:tc>
          <w:tcPr>
            <w:tcW w:w="1728" w:type="dxa"/>
            <w:tcBorders>
              <w:top w:val="single" w:sz="4" w:space="0" w:color="auto"/>
              <w:left w:val="single" w:sz="4" w:space="0" w:color="auto"/>
              <w:bottom w:val="single" w:sz="4" w:space="0" w:color="auto"/>
              <w:right w:val="single" w:sz="4" w:space="0" w:color="auto"/>
            </w:tcBorders>
          </w:tcPr>
          <w:p w:rsidR="002B1F7D" w:rsidRDefault="002B1F7D">
            <w:pPr>
              <w:rPr>
                <w:sz w:val="22"/>
              </w:rPr>
            </w:pPr>
            <w:r>
              <w:rPr>
                <w:sz w:val="22"/>
              </w:rPr>
              <w:t>Plumbing</w:t>
            </w:r>
          </w:p>
        </w:tc>
        <w:tc>
          <w:tcPr>
            <w:tcW w:w="153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Performance</w:t>
            </w:r>
          </w:p>
        </w:tc>
        <w:tc>
          <w:tcPr>
            <w:tcW w:w="117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Yes</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18"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r>
      <w:tr w:rsidR="002B1F7D">
        <w:trPr>
          <w:jc w:val="center"/>
        </w:trPr>
        <w:tc>
          <w:tcPr>
            <w:tcW w:w="1728" w:type="dxa"/>
            <w:tcBorders>
              <w:top w:val="single" w:sz="4" w:space="0" w:color="auto"/>
              <w:left w:val="single" w:sz="4" w:space="0" w:color="auto"/>
              <w:bottom w:val="single" w:sz="4" w:space="0" w:color="auto"/>
              <w:right w:val="single" w:sz="4" w:space="0" w:color="auto"/>
            </w:tcBorders>
          </w:tcPr>
          <w:p w:rsidR="002B1F7D" w:rsidRDefault="002B1F7D">
            <w:pPr>
              <w:rPr>
                <w:sz w:val="22"/>
              </w:rPr>
            </w:pPr>
            <w:r>
              <w:rPr>
                <w:sz w:val="22"/>
              </w:rPr>
              <w:t>Controls</w:t>
            </w:r>
          </w:p>
        </w:tc>
        <w:tc>
          <w:tcPr>
            <w:tcW w:w="153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Performance</w:t>
            </w:r>
          </w:p>
        </w:tc>
        <w:tc>
          <w:tcPr>
            <w:tcW w:w="117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Yes</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18"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r>
      <w:tr w:rsidR="002B1F7D">
        <w:trPr>
          <w:jc w:val="center"/>
        </w:trPr>
        <w:tc>
          <w:tcPr>
            <w:tcW w:w="1728" w:type="dxa"/>
            <w:tcBorders>
              <w:top w:val="single" w:sz="4" w:space="0" w:color="auto"/>
              <w:left w:val="single" w:sz="4" w:space="0" w:color="auto"/>
              <w:bottom w:val="single" w:sz="4" w:space="0" w:color="auto"/>
              <w:right w:val="single" w:sz="4" w:space="0" w:color="auto"/>
            </w:tcBorders>
          </w:tcPr>
          <w:p w:rsidR="002B1F7D" w:rsidRDefault="002B1F7D">
            <w:pPr>
              <w:rPr>
                <w:sz w:val="22"/>
              </w:rPr>
            </w:pPr>
            <w:r>
              <w:rPr>
                <w:sz w:val="22"/>
              </w:rPr>
              <w:t>Power</w:t>
            </w:r>
          </w:p>
        </w:tc>
        <w:tc>
          <w:tcPr>
            <w:tcW w:w="153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Performance</w:t>
            </w:r>
          </w:p>
        </w:tc>
        <w:tc>
          <w:tcPr>
            <w:tcW w:w="117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Yes</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18"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r>
      <w:tr w:rsidR="002B1F7D">
        <w:trPr>
          <w:jc w:val="center"/>
        </w:trPr>
        <w:tc>
          <w:tcPr>
            <w:tcW w:w="1728" w:type="dxa"/>
            <w:tcBorders>
              <w:top w:val="single" w:sz="4" w:space="0" w:color="auto"/>
              <w:left w:val="single" w:sz="4" w:space="0" w:color="auto"/>
              <w:bottom w:val="single" w:sz="4" w:space="0" w:color="auto"/>
              <w:right w:val="single" w:sz="4" w:space="0" w:color="auto"/>
            </w:tcBorders>
          </w:tcPr>
          <w:p w:rsidR="002B1F7D" w:rsidRDefault="002B1F7D">
            <w:pPr>
              <w:rPr>
                <w:sz w:val="22"/>
              </w:rPr>
            </w:pPr>
            <w:r>
              <w:rPr>
                <w:sz w:val="22"/>
              </w:rPr>
              <w:t>Lighting</w:t>
            </w:r>
          </w:p>
        </w:tc>
        <w:tc>
          <w:tcPr>
            <w:tcW w:w="153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Prescriptive</w:t>
            </w:r>
          </w:p>
        </w:tc>
        <w:tc>
          <w:tcPr>
            <w:tcW w:w="117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Yes</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18"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r>
      <w:tr w:rsidR="002B1F7D">
        <w:trPr>
          <w:jc w:val="center"/>
        </w:trPr>
        <w:tc>
          <w:tcPr>
            <w:tcW w:w="1728" w:type="dxa"/>
            <w:tcBorders>
              <w:top w:val="single" w:sz="4" w:space="0" w:color="auto"/>
              <w:left w:val="single" w:sz="4" w:space="0" w:color="auto"/>
              <w:bottom w:val="single" w:sz="4" w:space="0" w:color="auto"/>
              <w:right w:val="single" w:sz="4" w:space="0" w:color="auto"/>
            </w:tcBorders>
          </w:tcPr>
          <w:p w:rsidR="002B1F7D" w:rsidRDefault="002B1F7D">
            <w:pPr>
              <w:rPr>
                <w:sz w:val="22"/>
              </w:rPr>
            </w:pPr>
            <w:r>
              <w:rPr>
                <w:sz w:val="22"/>
              </w:rPr>
              <w:t>Fire Protection</w:t>
            </w:r>
          </w:p>
        </w:tc>
        <w:tc>
          <w:tcPr>
            <w:tcW w:w="153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Performance</w:t>
            </w:r>
          </w:p>
        </w:tc>
        <w:tc>
          <w:tcPr>
            <w:tcW w:w="117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Yes</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18"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r>
      <w:tr w:rsidR="002B1F7D">
        <w:trPr>
          <w:jc w:val="center"/>
        </w:trPr>
        <w:tc>
          <w:tcPr>
            <w:tcW w:w="1728" w:type="dxa"/>
            <w:tcBorders>
              <w:top w:val="single" w:sz="4" w:space="0" w:color="auto"/>
              <w:left w:val="single" w:sz="4" w:space="0" w:color="auto"/>
              <w:bottom w:val="single" w:sz="4" w:space="0" w:color="auto"/>
              <w:right w:val="single" w:sz="4" w:space="0" w:color="auto"/>
            </w:tcBorders>
          </w:tcPr>
          <w:p w:rsidR="002B1F7D" w:rsidRDefault="002B1F7D">
            <w:pPr>
              <w:rPr>
                <w:sz w:val="22"/>
              </w:rPr>
            </w:pPr>
            <w:r>
              <w:rPr>
                <w:sz w:val="22"/>
              </w:rPr>
              <w:t>Foundation</w:t>
            </w:r>
          </w:p>
        </w:tc>
        <w:tc>
          <w:tcPr>
            <w:tcW w:w="153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Performance</w:t>
            </w:r>
          </w:p>
        </w:tc>
        <w:tc>
          <w:tcPr>
            <w:tcW w:w="117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Yes</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18"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r>
      <w:tr w:rsidR="002B1F7D">
        <w:trPr>
          <w:jc w:val="center"/>
        </w:trPr>
        <w:tc>
          <w:tcPr>
            <w:tcW w:w="1728" w:type="dxa"/>
            <w:tcBorders>
              <w:top w:val="single" w:sz="4" w:space="0" w:color="auto"/>
              <w:left w:val="single" w:sz="4" w:space="0" w:color="auto"/>
              <w:bottom w:val="single" w:sz="4" w:space="0" w:color="auto"/>
              <w:right w:val="single" w:sz="4" w:space="0" w:color="auto"/>
            </w:tcBorders>
          </w:tcPr>
          <w:p w:rsidR="002B1F7D" w:rsidRDefault="002B1F7D">
            <w:pPr>
              <w:rPr>
                <w:sz w:val="22"/>
              </w:rPr>
            </w:pPr>
            <w:r>
              <w:rPr>
                <w:sz w:val="22"/>
              </w:rPr>
              <w:t>Floor Framing</w:t>
            </w:r>
          </w:p>
        </w:tc>
        <w:tc>
          <w:tcPr>
            <w:tcW w:w="153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Performance</w:t>
            </w:r>
          </w:p>
        </w:tc>
        <w:tc>
          <w:tcPr>
            <w:tcW w:w="117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Yes</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18"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r>
      <w:tr w:rsidR="002B1F7D">
        <w:trPr>
          <w:jc w:val="center"/>
        </w:trPr>
        <w:tc>
          <w:tcPr>
            <w:tcW w:w="1728" w:type="dxa"/>
            <w:tcBorders>
              <w:top w:val="single" w:sz="4" w:space="0" w:color="auto"/>
              <w:left w:val="single" w:sz="4" w:space="0" w:color="auto"/>
              <w:bottom w:val="single" w:sz="4" w:space="0" w:color="auto"/>
              <w:right w:val="single" w:sz="4" w:space="0" w:color="auto"/>
            </w:tcBorders>
          </w:tcPr>
          <w:p w:rsidR="002B1F7D" w:rsidRDefault="002B1F7D">
            <w:pPr>
              <w:rPr>
                <w:sz w:val="22"/>
              </w:rPr>
            </w:pPr>
            <w:r>
              <w:rPr>
                <w:sz w:val="22"/>
              </w:rPr>
              <w:t>Roof Framing</w:t>
            </w:r>
          </w:p>
        </w:tc>
        <w:tc>
          <w:tcPr>
            <w:tcW w:w="153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Performance</w:t>
            </w:r>
          </w:p>
        </w:tc>
        <w:tc>
          <w:tcPr>
            <w:tcW w:w="117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Yes</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18"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r>
      <w:tr w:rsidR="002B1F7D">
        <w:trPr>
          <w:jc w:val="center"/>
        </w:trPr>
        <w:tc>
          <w:tcPr>
            <w:tcW w:w="1728" w:type="dxa"/>
            <w:tcBorders>
              <w:top w:val="single" w:sz="4" w:space="0" w:color="auto"/>
              <w:left w:val="single" w:sz="4" w:space="0" w:color="auto"/>
              <w:bottom w:val="single" w:sz="4" w:space="0" w:color="auto"/>
              <w:right w:val="single" w:sz="4" w:space="0" w:color="auto"/>
            </w:tcBorders>
          </w:tcPr>
          <w:p w:rsidR="002B1F7D" w:rsidRDefault="002B1F7D">
            <w:pPr>
              <w:rPr>
                <w:sz w:val="22"/>
              </w:rPr>
            </w:pPr>
            <w:r>
              <w:rPr>
                <w:sz w:val="22"/>
              </w:rPr>
              <w:t>Details</w:t>
            </w:r>
          </w:p>
        </w:tc>
        <w:tc>
          <w:tcPr>
            <w:tcW w:w="153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Performance</w:t>
            </w:r>
          </w:p>
        </w:tc>
        <w:tc>
          <w:tcPr>
            <w:tcW w:w="117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Yes</w:t>
            </w: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0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p>
        </w:tc>
        <w:tc>
          <w:tcPr>
            <w:tcW w:w="990"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c>
          <w:tcPr>
            <w:tcW w:w="918" w:type="dxa"/>
            <w:tcBorders>
              <w:top w:val="single" w:sz="4" w:space="0" w:color="auto"/>
              <w:left w:val="single" w:sz="4" w:space="0" w:color="auto"/>
              <w:bottom w:val="single" w:sz="4" w:space="0" w:color="auto"/>
              <w:right w:val="single" w:sz="4" w:space="0" w:color="auto"/>
            </w:tcBorders>
          </w:tcPr>
          <w:p w:rsidR="002B1F7D" w:rsidRDefault="002B1F7D">
            <w:pPr>
              <w:jc w:val="center"/>
              <w:rPr>
                <w:sz w:val="22"/>
              </w:rPr>
            </w:pPr>
            <w:r>
              <w:rPr>
                <w:sz w:val="22"/>
              </w:rPr>
              <w:t>*</w:t>
            </w:r>
          </w:p>
        </w:tc>
      </w:tr>
    </w:tbl>
    <w:p w:rsidR="002B1F7D" w:rsidRDefault="002B1F7D">
      <w:pPr>
        <w:rPr>
          <w:sz w:val="22"/>
        </w:rPr>
      </w:pPr>
    </w:p>
    <w:p w:rsidR="002B1F7D" w:rsidRDefault="002B1F7D">
      <w:pPr>
        <w:ind w:firstLine="1080"/>
        <w:rPr>
          <w:b/>
          <w:bCs/>
          <w:sz w:val="22"/>
        </w:rPr>
      </w:pPr>
      <w:r>
        <w:rPr>
          <w:b/>
          <w:bCs/>
          <w:sz w:val="22"/>
        </w:rPr>
        <w:t>Definitions:</w:t>
      </w:r>
    </w:p>
    <w:p w:rsidR="002B1F7D" w:rsidRDefault="002B1F7D">
      <w:pPr>
        <w:ind w:firstLine="1080"/>
        <w:rPr>
          <w:sz w:val="22"/>
        </w:rPr>
      </w:pPr>
      <w:r>
        <w:rPr>
          <w:sz w:val="22"/>
        </w:rPr>
        <w:t>Prescription:  Specifications define the specific material and/or process to be used in the project.</w:t>
      </w:r>
    </w:p>
    <w:p w:rsidR="002B1F7D" w:rsidRDefault="002B1F7D">
      <w:pPr>
        <w:ind w:firstLine="1080"/>
        <w:rPr>
          <w:sz w:val="22"/>
        </w:rPr>
      </w:pPr>
      <w:r>
        <w:rPr>
          <w:sz w:val="22"/>
        </w:rPr>
        <w:t>Performance:  Specifications define the use or condition of the end product without providing specific details.</w:t>
      </w:r>
    </w:p>
    <w:p w:rsidR="002B1F7D" w:rsidRDefault="002B1F7D">
      <w:pPr>
        <w:ind w:firstLine="1080"/>
        <w:rPr>
          <w:sz w:val="22"/>
        </w:rPr>
      </w:pPr>
      <w:r>
        <w:rPr>
          <w:sz w:val="22"/>
        </w:rPr>
        <w:t>Narrative:  General specifications defining the concept, content, and need for the facility or components.</w:t>
      </w:r>
    </w:p>
    <w:p w:rsidR="002B1F7D" w:rsidRDefault="002B1F7D">
      <w:pPr>
        <w:ind w:firstLine="1080"/>
        <w:rPr>
          <w:sz w:val="22"/>
        </w:rPr>
      </w:pPr>
    </w:p>
    <w:p w:rsidR="002B1F7D" w:rsidRDefault="002B1F7D">
      <w:pPr>
        <w:ind w:firstLine="1080"/>
        <w:rPr>
          <w:sz w:val="22"/>
        </w:rPr>
      </w:pPr>
      <w:r>
        <w:rPr>
          <w:sz w:val="22"/>
        </w:rPr>
        <w:t xml:space="preserve">The Task Order RFP will provide contractors with as much information as possible regarding the existing conditions of the site and any pre-existing structures.  Examples include reports of geotechnical and environmental </w:t>
      </w:r>
      <w:r>
        <w:rPr>
          <w:sz w:val="22"/>
        </w:rPr>
        <w:lastRenderedPageBreak/>
        <w:t xml:space="preserve">findings and as built conditions of facilities to be demolished.  The design build contractor is fully responsible for an acceptable foundation. </w:t>
      </w:r>
    </w:p>
    <w:p w:rsidR="002B1F7D" w:rsidRDefault="002B1F7D">
      <w:pPr>
        <w:ind w:firstLine="1080"/>
        <w:rPr>
          <w:sz w:val="22"/>
        </w:rPr>
      </w:pPr>
    </w:p>
    <w:p w:rsidR="002B1F7D" w:rsidRDefault="002B1F7D">
      <w:pPr>
        <w:ind w:firstLine="1080"/>
        <w:rPr>
          <w:sz w:val="22"/>
        </w:rPr>
      </w:pPr>
      <w:r>
        <w:rPr>
          <w:sz w:val="22"/>
        </w:rPr>
        <w:t>MACC Contractors shall also provide a price proposal and a proposed performance period.  The Government will evaluate submitted proposals as stated in the Task Order RFP.  Only the successful offeror will be required to proceed with subsequent design effort to the 60% or 100% level, (as stated in each Task Order) and execute construction.</w:t>
      </w:r>
    </w:p>
    <w:p w:rsidR="002B1F7D" w:rsidRDefault="002B1F7D">
      <w:pPr>
        <w:ind w:firstLine="720"/>
        <w:rPr>
          <w:sz w:val="22"/>
        </w:rPr>
      </w:pPr>
    </w:p>
    <w:p w:rsidR="002B1F7D" w:rsidRDefault="002B1F7D">
      <w:pPr>
        <w:pStyle w:val="BodyTextIndent"/>
        <w:ind w:left="0" w:firstLine="720"/>
        <w:rPr>
          <w:sz w:val="22"/>
        </w:rPr>
      </w:pPr>
      <w:r>
        <w:rPr>
          <w:sz w:val="22"/>
        </w:rPr>
        <w:t xml:space="preserve">(2) </w:t>
      </w:r>
      <w:r>
        <w:rPr>
          <w:b/>
          <w:bCs/>
          <w:sz w:val="22"/>
        </w:rPr>
        <w:t>Construction Only</w:t>
      </w:r>
      <w:r>
        <w:rPr>
          <w:sz w:val="22"/>
        </w:rPr>
        <w:t>:  MACC Contractors shall be provided a previously accomplished design which may be representative of a 35%, 65%, 95% or 100% design consisting of drawings, specifications, design analysis and/or other documentation as required by the Task Order SOW.  Based on this completed design, MACC Contractors shall provide a price proposal and may be required to include a proposed performance period (as stated in each Task Order).  The Government will evaluate submitted priced proposals in accordance with Task Order requirements.  Only the successful offeror will proceed with construction.</w:t>
      </w:r>
    </w:p>
    <w:p w:rsidR="002B1F7D" w:rsidRDefault="002B1F7D">
      <w:pPr>
        <w:pStyle w:val="BodyTextIndent"/>
        <w:ind w:left="0" w:firstLine="720"/>
        <w:rPr>
          <w:sz w:val="22"/>
        </w:rPr>
      </w:pPr>
    </w:p>
    <w:p w:rsidR="002B1F7D" w:rsidRDefault="002B1F7D">
      <w:pPr>
        <w:pStyle w:val="BodyTextIndent"/>
        <w:ind w:left="0" w:firstLine="720"/>
        <w:rPr>
          <w:sz w:val="22"/>
        </w:rPr>
      </w:pPr>
      <w:r>
        <w:rPr>
          <w:sz w:val="22"/>
        </w:rPr>
        <w:t xml:space="preserve">(3) </w:t>
      </w:r>
      <w:r>
        <w:rPr>
          <w:b/>
          <w:bCs/>
          <w:sz w:val="22"/>
        </w:rPr>
        <w:t>Two Phase Design-Build</w:t>
      </w:r>
      <w:r>
        <w:rPr>
          <w:sz w:val="22"/>
        </w:rPr>
        <w:t xml:space="preserve">:  This process shall be used when the contracting officer determines (1) three or more MACC contractors are expected to participate, (2) design work must be performed by MACC contractors before developing price or cost proposals, and the contractors may incur a substantial amount of expense in preparing offers, and (3) the following criteria have been considered:  </w:t>
      </w:r>
    </w:p>
    <w:p w:rsidR="002B1F7D" w:rsidRDefault="002B1F7D">
      <w:pPr>
        <w:rPr>
          <w:sz w:val="22"/>
        </w:rPr>
      </w:pPr>
    </w:p>
    <w:p w:rsidR="002B1F7D" w:rsidRDefault="002B1F7D">
      <w:pPr>
        <w:ind w:firstLine="1080"/>
        <w:rPr>
          <w:sz w:val="22"/>
        </w:rPr>
      </w:pPr>
      <w:r>
        <w:rPr>
          <w:sz w:val="22"/>
        </w:rPr>
        <w:t>-  The extent to which the project requirements have been adequately defined.</w:t>
      </w:r>
    </w:p>
    <w:p w:rsidR="002B1F7D" w:rsidRDefault="002B1F7D">
      <w:pPr>
        <w:ind w:firstLine="1080"/>
        <w:rPr>
          <w:sz w:val="22"/>
        </w:rPr>
      </w:pPr>
      <w:r>
        <w:rPr>
          <w:sz w:val="22"/>
        </w:rPr>
        <w:t>-  The time constraints for delivery of the project.</w:t>
      </w:r>
    </w:p>
    <w:p w:rsidR="002B1F7D" w:rsidRDefault="002B1F7D">
      <w:pPr>
        <w:ind w:firstLine="1080"/>
        <w:rPr>
          <w:sz w:val="22"/>
        </w:rPr>
      </w:pPr>
      <w:r>
        <w:rPr>
          <w:sz w:val="22"/>
        </w:rPr>
        <w:t>-  The capability and experience of the MACC contractors.</w:t>
      </w:r>
    </w:p>
    <w:p w:rsidR="002B1F7D" w:rsidRDefault="002B1F7D">
      <w:pPr>
        <w:ind w:firstLine="1080"/>
        <w:rPr>
          <w:sz w:val="22"/>
        </w:rPr>
      </w:pPr>
      <w:r>
        <w:rPr>
          <w:sz w:val="22"/>
        </w:rPr>
        <w:t>-  The suitability of the project for use of the two-phase selection method.</w:t>
      </w:r>
    </w:p>
    <w:p w:rsidR="002B1F7D" w:rsidRDefault="002B1F7D">
      <w:pPr>
        <w:ind w:firstLine="1080"/>
        <w:rPr>
          <w:sz w:val="22"/>
        </w:rPr>
      </w:pPr>
    </w:p>
    <w:p w:rsidR="002B1F7D" w:rsidRDefault="002B1F7D">
      <w:pPr>
        <w:ind w:firstLine="1080"/>
        <w:rPr>
          <w:sz w:val="22"/>
        </w:rPr>
      </w:pPr>
      <w:r>
        <w:rPr>
          <w:sz w:val="22"/>
        </w:rPr>
        <w:t>The MACC contractors will be provided a scope of work that defines the project and states the Government’s requirements.  The scope of work may include criteria and preliminary design, budget parameters, and schedule or delivery requirements.</w:t>
      </w:r>
    </w:p>
    <w:p w:rsidR="002B1F7D" w:rsidRDefault="002B1F7D">
      <w:pPr>
        <w:rPr>
          <w:sz w:val="22"/>
        </w:rPr>
      </w:pPr>
    </w:p>
    <w:p w:rsidR="002B1F7D" w:rsidRDefault="002B1F7D">
      <w:pPr>
        <w:ind w:firstLine="1080"/>
        <w:rPr>
          <w:sz w:val="22"/>
        </w:rPr>
      </w:pPr>
      <w:r>
        <w:rPr>
          <w:b/>
          <w:bCs/>
          <w:sz w:val="22"/>
        </w:rPr>
        <w:t>Phase One Evaluation</w:t>
      </w:r>
      <w:r>
        <w:rPr>
          <w:sz w:val="22"/>
        </w:rPr>
        <w:t xml:space="preserve">:  Proposals will be evaluated as pertains to technical approach (but not detailed design or technical information), the specialized experience and technical competence of the design-build team including team capability, past performance of the design-build team, and other factors as appropriate.  Since contractors will incur as expense in development of designs under the phase two portion of the two-phase design-build process, the task order shall state the maximum number MACC contractors responding to </w:t>
      </w:r>
      <w:proofErr w:type="gramStart"/>
      <w:r>
        <w:rPr>
          <w:sz w:val="22"/>
        </w:rPr>
        <w:t>phase</w:t>
      </w:r>
      <w:proofErr w:type="gramEnd"/>
      <w:r>
        <w:rPr>
          <w:sz w:val="22"/>
        </w:rPr>
        <w:t xml:space="preserve"> one that will be selected to submit phase two proposals.</w:t>
      </w:r>
    </w:p>
    <w:p w:rsidR="002B1F7D" w:rsidRDefault="002B1F7D">
      <w:pPr>
        <w:ind w:firstLine="1080"/>
        <w:rPr>
          <w:sz w:val="22"/>
        </w:rPr>
      </w:pPr>
    </w:p>
    <w:p w:rsidR="002B1F7D" w:rsidRDefault="002B1F7D">
      <w:pPr>
        <w:ind w:firstLine="1080"/>
        <w:rPr>
          <w:sz w:val="22"/>
        </w:rPr>
      </w:pPr>
      <w:r>
        <w:rPr>
          <w:b/>
          <w:bCs/>
          <w:sz w:val="22"/>
        </w:rPr>
        <w:t>Phase Two Evaluation</w:t>
      </w:r>
      <w:r>
        <w:rPr>
          <w:sz w:val="22"/>
        </w:rPr>
        <w:t xml:space="preserve">:  Generally, the maximum number of MACC contractors selected to submit proposals under phase two shall not be less than three nor exceed five, unless the contracting officer determines, for that particular task order, that a number greater than five is in the Government’s interest and is consistent with the purposes and objectives of the two phase design-build process.  The phase-two evaluations criteria shall be as stated in the task order RFP and will generally consider design concepts, management approach, key personnel, </w:t>
      </w:r>
      <w:proofErr w:type="gramStart"/>
      <w:r>
        <w:rPr>
          <w:sz w:val="22"/>
        </w:rPr>
        <w:t>proposed</w:t>
      </w:r>
      <w:proofErr w:type="gramEnd"/>
      <w:r>
        <w:rPr>
          <w:sz w:val="22"/>
        </w:rPr>
        <w:t xml:space="preserve"> technical solutions.  Phase two of the task order shall require submission of technical and price proposals pertinent to the described requirement and each shall be evaluated separately.</w:t>
      </w:r>
    </w:p>
    <w:p w:rsidR="002B1F7D" w:rsidRDefault="002B1F7D">
      <w:pPr>
        <w:pStyle w:val="BodyTextIndent"/>
        <w:rPr>
          <w:sz w:val="22"/>
        </w:rPr>
      </w:pPr>
    </w:p>
    <w:p w:rsidR="002B1F7D" w:rsidRDefault="002B1F7D">
      <w:pPr>
        <w:pStyle w:val="BodyTextIndent"/>
        <w:ind w:left="0" w:firstLine="360"/>
        <w:rPr>
          <w:sz w:val="22"/>
        </w:rPr>
      </w:pPr>
      <w:r>
        <w:rPr>
          <w:sz w:val="22"/>
        </w:rPr>
        <w:t>(f) Task Orders may be modified by the Contracting Officer.   Modifications to Task Orders will be issued on Standard Form (SF) 30 and cite the Task Order Number.</w:t>
      </w:r>
    </w:p>
    <w:p w:rsidR="002B1F7D" w:rsidRDefault="002B1F7D">
      <w:pPr>
        <w:ind w:firstLine="360"/>
        <w:rPr>
          <w:sz w:val="22"/>
        </w:rPr>
      </w:pPr>
    </w:p>
    <w:p w:rsidR="002B1F7D" w:rsidRDefault="002B1F7D">
      <w:pPr>
        <w:pStyle w:val="BodyTextIndent"/>
        <w:ind w:left="0" w:firstLine="360"/>
        <w:rPr>
          <w:color w:val="0000FF"/>
          <w:sz w:val="22"/>
        </w:rPr>
      </w:pPr>
      <w:r>
        <w:rPr>
          <w:sz w:val="22"/>
        </w:rPr>
        <w:t>(h) Task Orders shall be issued by Contracting Officers assigned to: 375</w:t>
      </w:r>
      <w:r>
        <w:rPr>
          <w:sz w:val="22"/>
          <w:vertAlign w:val="superscript"/>
        </w:rPr>
        <w:t>th</w:t>
      </w:r>
      <w:r>
        <w:rPr>
          <w:sz w:val="22"/>
        </w:rPr>
        <w:t xml:space="preserve"> Contracting Squadron, Scott AFB, </w:t>
      </w:r>
      <w:proofErr w:type="gramStart"/>
      <w:smartTag w:uri="urn:schemas-microsoft-com:office:smarttags" w:element="State">
        <w:smartTag w:uri="urn:schemas-microsoft-com:office:smarttags" w:element="place">
          <w:r>
            <w:rPr>
              <w:sz w:val="22"/>
            </w:rPr>
            <w:t>Illinois</w:t>
          </w:r>
        </w:smartTag>
      </w:smartTag>
      <w:proofErr w:type="gramEnd"/>
      <w:r>
        <w:rPr>
          <w:sz w:val="22"/>
        </w:rPr>
        <w:t>.</w:t>
      </w:r>
    </w:p>
    <w:p w:rsidR="002B1F7D" w:rsidRDefault="002B1F7D">
      <w:pPr>
        <w:rPr>
          <w:b/>
          <w:bCs/>
          <w:sz w:val="22"/>
        </w:rPr>
      </w:pPr>
    </w:p>
    <w:p w:rsidR="002B1F7D" w:rsidRDefault="002B1F7D">
      <w:pPr>
        <w:rPr>
          <w:b/>
          <w:bCs/>
          <w:sz w:val="22"/>
        </w:rPr>
      </w:pPr>
      <w:r>
        <w:rPr>
          <w:b/>
          <w:bCs/>
          <w:sz w:val="22"/>
        </w:rPr>
        <w:t>1.25</w:t>
      </w:r>
      <w:r>
        <w:rPr>
          <w:b/>
          <w:bCs/>
          <w:sz w:val="22"/>
        </w:rPr>
        <w:tab/>
        <w:t>COMPETITION</w:t>
      </w:r>
    </w:p>
    <w:p w:rsidR="002B1F7D" w:rsidRDefault="002B1F7D">
      <w:pPr>
        <w:rPr>
          <w:sz w:val="22"/>
        </w:rPr>
      </w:pPr>
    </w:p>
    <w:p w:rsidR="002B1F7D" w:rsidRDefault="002B1F7D">
      <w:pPr>
        <w:ind w:firstLine="360"/>
        <w:rPr>
          <w:sz w:val="22"/>
        </w:rPr>
      </w:pPr>
      <w:r>
        <w:rPr>
          <w:sz w:val="22"/>
        </w:rPr>
        <w:t xml:space="preserve">(a) Only the contractors awarded contracts as a result of this RFP will compete for subsequent Task Orders.  These contractors are encouraged to participate in all site visits and submit proposals.  Failures by offerors to participate responsibly in site visits and submit proposals may result in the Government not exercising the option to extend the contract or exclusion of the contractor from further competition.  </w:t>
      </w:r>
      <w:r>
        <w:rPr>
          <w:i/>
          <w:iCs/>
          <w:sz w:val="22"/>
        </w:rPr>
        <w:t xml:space="preserve">Occasionally, (generally during the last quarter of the fiscal year), the government will solicit offers for projects for which funds are not certified </w:t>
      </w:r>
      <w:proofErr w:type="gramStart"/>
      <w:r>
        <w:rPr>
          <w:i/>
          <w:iCs/>
          <w:sz w:val="22"/>
        </w:rPr>
        <w:t>nor</w:t>
      </w:r>
      <w:proofErr w:type="gramEnd"/>
      <w:r>
        <w:rPr>
          <w:i/>
          <w:iCs/>
          <w:sz w:val="22"/>
        </w:rPr>
        <w:t xml:space="preserve"> readily available.  Air Mobility Command refers to these acquisitions as “Special Advance Authority” or “SAA” projects.  The contracting </w:t>
      </w:r>
      <w:r>
        <w:rPr>
          <w:i/>
          <w:iCs/>
          <w:sz w:val="22"/>
        </w:rPr>
        <w:lastRenderedPageBreak/>
        <w:t>officer may solicit offers from MACC awardees or other sources.  Submission of proposals for these acquisitions is at the sole discretion of the respective MACC awardees and their declination to participate in any or all such solicitations will not reflect negatively upon them.</w:t>
      </w:r>
    </w:p>
    <w:p w:rsidR="002B1F7D" w:rsidRDefault="002B1F7D">
      <w:pPr>
        <w:ind w:firstLine="720"/>
        <w:rPr>
          <w:sz w:val="22"/>
        </w:rPr>
      </w:pPr>
    </w:p>
    <w:p w:rsidR="002B1F7D" w:rsidRDefault="002B1F7D">
      <w:pPr>
        <w:ind w:firstLine="360"/>
        <w:rPr>
          <w:sz w:val="22"/>
        </w:rPr>
      </w:pPr>
      <w:r>
        <w:rPr>
          <w:sz w:val="22"/>
        </w:rPr>
        <w:t>(b)   A minimum of two proposals on Task Orders (except a minimum of three are required for phase one design build) will satisfy competition requirements and preclude the necessity of soliciting for a replacement contractor if for any reason one of the contracts is terminated or one of the contractors is excluded from participation in the process.</w:t>
      </w:r>
    </w:p>
    <w:p w:rsidR="002B1F7D" w:rsidRDefault="002B1F7D">
      <w:pPr>
        <w:ind w:firstLine="360"/>
        <w:rPr>
          <w:sz w:val="22"/>
        </w:rPr>
      </w:pPr>
    </w:p>
    <w:p w:rsidR="002B1F7D" w:rsidRDefault="002B1F7D">
      <w:pPr>
        <w:ind w:firstLine="360"/>
        <w:rPr>
          <w:sz w:val="22"/>
        </w:rPr>
      </w:pPr>
      <w:r>
        <w:rPr>
          <w:sz w:val="22"/>
        </w:rPr>
        <w:t>(c)  Unless the Contracting Officer applies the exceptions noted below, each Task Order will be awarded, as a result of competition to the contractor who offers the best value to the Government considering the criteria specified.  The Contracting Officer’s decision as to the selection for award of a Task Order is not protestable unless the protest is on the grounds that the order increases the scope, period, or maximum value of the contract program.</w:t>
      </w:r>
    </w:p>
    <w:p w:rsidR="002B1F7D" w:rsidRDefault="002B1F7D">
      <w:pPr>
        <w:ind w:firstLine="360"/>
        <w:rPr>
          <w:sz w:val="22"/>
        </w:rPr>
      </w:pPr>
    </w:p>
    <w:p w:rsidR="002B1F7D" w:rsidRDefault="002B1F7D">
      <w:pPr>
        <w:ind w:firstLine="360"/>
        <w:rPr>
          <w:sz w:val="22"/>
        </w:rPr>
      </w:pPr>
      <w:r>
        <w:rPr>
          <w:sz w:val="22"/>
        </w:rPr>
        <w:t>(d)  The Contracting Officer reserves the right to award a Task Order without competition based upon a determination that:</w:t>
      </w:r>
    </w:p>
    <w:p w:rsidR="002B1F7D" w:rsidRDefault="002B1F7D">
      <w:pPr>
        <w:rPr>
          <w:sz w:val="22"/>
        </w:rPr>
      </w:pPr>
    </w:p>
    <w:p w:rsidR="002B1F7D" w:rsidRDefault="002B1F7D">
      <w:pPr>
        <w:pStyle w:val="BodyText2"/>
        <w:ind w:firstLine="720"/>
      </w:pPr>
      <w:r>
        <w:t>(1) The agency need for the supplies or services are so urgent that providing a fair opportunity would result in unacceptable delays;</w:t>
      </w:r>
    </w:p>
    <w:p w:rsidR="002B1F7D" w:rsidRDefault="002B1F7D">
      <w:pPr>
        <w:ind w:firstLine="720"/>
        <w:rPr>
          <w:sz w:val="22"/>
        </w:rPr>
      </w:pPr>
    </w:p>
    <w:p w:rsidR="002B1F7D" w:rsidRDefault="002B1F7D">
      <w:pPr>
        <w:ind w:firstLine="720"/>
        <w:rPr>
          <w:sz w:val="22"/>
        </w:rPr>
      </w:pPr>
      <w:r>
        <w:rPr>
          <w:sz w:val="22"/>
        </w:rPr>
        <w:t xml:space="preserve">(2) Only one awardee is capable of providing the supplies or services required at the level of quality required because the supplies or services being ordered are unique or highly specialized; </w:t>
      </w:r>
    </w:p>
    <w:p w:rsidR="002B1F7D" w:rsidRDefault="002B1F7D">
      <w:pPr>
        <w:ind w:firstLine="720"/>
        <w:rPr>
          <w:sz w:val="22"/>
        </w:rPr>
      </w:pPr>
    </w:p>
    <w:p w:rsidR="002B1F7D" w:rsidRDefault="002B1F7D">
      <w:pPr>
        <w:ind w:firstLine="720"/>
        <w:rPr>
          <w:sz w:val="22"/>
        </w:rPr>
      </w:pPr>
      <w:r>
        <w:rPr>
          <w:sz w:val="22"/>
        </w:rPr>
        <w:t>(3) The order must be issued on a sole-source basis in the interest of economy and efficiency as a logical follow-on to an order already issued under the contract, provided that all awardees were given a fair opportunity to be considered for the original order.</w:t>
      </w:r>
    </w:p>
    <w:p w:rsidR="002B1F7D" w:rsidRDefault="002B1F7D">
      <w:pPr>
        <w:rPr>
          <w:sz w:val="22"/>
        </w:rPr>
      </w:pPr>
    </w:p>
    <w:p w:rsidR="002B1F7D" w:rsidRDefault="002B1F7D">
      <w:pPr>
        <w:pStyle w:val="BodyTextIndent2"/>
      </w:pPr>
      <w:r>
        <w:t>(e) As imposed by 10 U.S.C. 2306(d) and 41 U.S.C. 254(b), note that for those Task Orders (excluding NAF Task Orders) requiring design effort (i.e., design-build), the contracting officer is restricted from negotiating a price or fee for the production and delivery of designs, plans, and drawings exceeding 6 percent of the estimated cost of construction.</w:t>
      </w:r>
    </w:p>
    <w:p w:rsidR="002B1F7D" w:rsidRDefault="002B1F7D">
      <w:pPr>
        <w:rPr>
          <w:b/>
          <w:bCs/>
          <w:sz w:val="22"/>
        </w:rPr>
      </w:pPr>
    </w:p>
    <w:p w:rsidR="002B1F7D" w:rsidRDefault="002B1F7D">
      <w:pPr>
        <w:rPr>
          <w:b/>
          <w:bCs/>
          <w:sz w:val="22"/>
        </w:rPr>
      </w:pPr>
      <w:r>
        <w:rPr>
          <w:b/>
          <w:bCs/>
          <w:sz w:val="22"/>
        </w:rPr>
        <w:t>1.26</w:t>
      </w:r>
      <w:r>
        <w:rPr>
          <w:b/>
          <w:bCs/>
          <w:sz w:val="22"/>
        </w:rPr>
        <w:tab/>
        <w:t xml:space="preserve"> DESCRIPTION OF SUBSEQUENT TASK ORDERS</w:t>
      </w:r>
    </w:p>
    <w:p w:rsidR="002B1F7D" w:rsidRDefault="002B1F7D">
      <w:pPr>
        <w:rPr>
          <w:sz w:val="22"/>
        </w:rPr>
      </w:pPr>
    </w:p>
    <w:p w:rsidR="002B1F7D" w:rsidRDefault="002B1F7D">
      <w:pPr>
        <w:pStyle w:val="BodyTextIndent2"/>
      </w:pPr>
      <w:r>
        <w:t xml:space="preserve">(a)  Task Orders will range from $500,000 to $5,000,000, with most Task Orders falling in the range </w:t>
      </w:r>
      <w:proofErr w:type="gramStart"/>
      <w:r>
        <w:t>of  $</w:t>
      </w:r>
      <w:proofErr w:type="gramEnd"/>
      <w:r>
        <w:t>500,000 to $1,000,000.  Task Order projects may require either a single discipline or multi-disciplined design services for all aspects of general building construction for new, renovation and addition type projects. Projects may also require comprehensive interior design, lead and asbestos abatement and incorporation of sustainable features. Some projects may require only minimal design.</w:t>
      </w:r>
    </w:p>
    <w:p w:rsidR="002B1F7D" w:rsidRDefault="002B1F7D">
      <w:pPr>
        <w:ind w:firstLine="720"/>
        <w:rPr>
          <w:sz w:val="22"/>
        </w:rPr>
      </w:pPr>
    </w:p>
    <w:p w:rsidR="002B1F7D" w:rsidRDefault="002B1F7D">
      <w:pPr>
        <w:rPr>
          <w:b/>
          <w:bCs/>
          <w:sz w:val="22"/>
        </w:rPr>
      </w:pPr>
      <w:r>
        <w:rPr>
          <w:b/>
          <w:bCs/>
          <w:sz w:val="22"/>
        </w:rPr>
        <w:t>1.27</w:t>
      </w:r>
      <w:r>
        <w:rPr>
          <w:b/>
          <w:bCs/>
          <w:sz w:val="22"/>
        </w:rPr>
        <w:tab/>
        <w:t>SUBSEQUENT TASK ORDER EVALUATION CRITERIA</w:t>
      </w:r>
    </w:p>
    <w:p w:rsidR="002B1F7D" w:rsidRDefault="002B1F7D">
      <w:pPr>
        <w:rPr>
          <w:sz w:val="22"/>
        </w:rPr>
      </w:pPr>
    </w:p>
    <w:p w:rsidR="002B1F7D" w:rsidRDefault="002B1F7D">
      <w:pPr>
        <w:pStyle w:val="BodyText2"/>
      </w:pPr>
      <w:r>
        <w:t>Subsequent Task Orders may be awarded on best value, either tradeoff process or low price, technically acceptable. If the Government decides to issue the Task Order as a best value using the trade off process, award factors will vary depending on the unique requirements of each Task Order.  One or more of the following criteria in addition to Price or Cost may be considered:</w:t>
      </w:r>
    </w:p>
    <w:p w:rsidR="002B1F7D" w:rsidRDefault="002B1F7D">
      <w:pPr>
        <w:rPr>
          <w:sz w:val="22"/>
        </w:rPr>
      </w:pPr>
    </w:p>
    <w:p w:rsidR="002B1F7D" w:rsidRDefault="002B1F7D">
      <w:pPr>
        <w:ind w:firstLine="360"/>
        <w:rPr>
          <w:sz w:val="22"/>
        </w:rPr>
      </w:pPr>
      <w:r>
        <w:rPr>
          <w:sz w:val="22"/>
        </w:rPr>
        <w:t>(a)  Past Performance - Task Order past performance or prior past performance on other contracts</w:t>
      </w:r>
    </w:p>
    <w:p w:rsidR="002B1F7D" w:rsidRDefault="002B1F7D">
      <w:pPr>
        <w:ind w:firstLine="360"/>
        <w:rPr>
          <w:sz w:val="22"/>
        </w:rPr>
      </w:pPr>
      <w:r>
        <w:rPr>
          <w:sz w:val="22"/>
        </w:rPr>
        <w:t>(b) Quality of Deliverables</w:t>
      </w:r>
    </w:p>
    <w:p w:rsidR="002B1F7D" w:rsidRDefault="002B1F7D">
      <w:pPr>
        <w:ind w:firstLine="360"/>
        <w:rPr>
          <w:sz w:val="22"/>
        </w:rPr>
      </w:pPr>
      <w:r>
        <w:rPr>
          <w:sz w:val="22"/>
        </w:rPr>
        <w:t>(c) Ability to Meet Schedule Requirements</w:t>
      </w:r>
    </w:p>
    <w:p w:rsidR="002B1F7D" w:rsidRDefault="002B1F7D">
      <w:pPr>
        <w:ind w:firstLine="360"/>
        <w:rPr>
          <w:sz w:val="22"/>
        </w:rPr>
      </w:pPr>
      <w:r>
        <w:rPr>
          <w:sz w:val="22"/>
        </w:rPr>
        <w:t>(d) Relevant Experience</w:t>
      </w:r>
    </w:p>
    <w:p w:rsidR="002B1F7D" w:rsidRDefault="002B1F7D">
      <w:pPr>
        <w:ind w:firstLine="360"/>
        <w:rPr>
          <w:sz w:val="22"/>
        </w:rPr>
      </w:pPr>
      <w:r>
        <w:rPr>
          <w:sz w:val="22"/>
        </w:rPr>
        <w:t>(e) Cost Control</w:t>
      </w:r>
    </w:p>
    <w:p w:rsidR="002B1F7D" w:rsidRDefault="002B1F7D">
      <w:pPr>
        <w:ind w:firstLine="360"/>
        <w:rPr>
          <w:sz w:val="22"/>
        </w:rPr>
      </w:pPr>
      <w:r>
        <w:rPr>
          <w:sz w:val="22"/>
        </w:rPr>
        <w:t>(f) Potential impact on other orders placed with the contractor</w:t>
      </w:r>
    </w:p>
    <w:p w:rsidR="002B1F7D" w:rsidRDefault="002B1F7D">
      <w:pPr>
        <w:ind w:firstLine="360"/>
        <w:rPr>
          <w:sz w:val="22"/>
        </w:rPr>
      </w:pPr>
      <w:r>
        <w:rPr>
          <w:sz w:val="22"/>
        </w:rPr>
        <w:t>(g) Current workload</w:t>
      </w:r>
    </w:p>
    <w:p w:rsidR="002B1F7D" w:rsidRDefault="002B1F7D">
      <w:pPr>
        <w:ind w:firstLine="360"/>
        <w:rPr>
          <w:sz w:val="22"/>
        </w:rPr>
      </w:pPr>
      <w:r>
        <w:rPr>
          <w:sz w:val="22"/>
        </w:rPr>
        <w:t>(h) Design</w:t>
      </w:r>
    </w:p>
    <w:p w:rsidR="002B1F7D" w:rsidRDefault="002B1F7D">
      <w:pPr>
        <w:pStyle w:val="BodyTextIndent2"/>
      </w:pPr>
      <w:r>
        <w:t>(j) The contractor’s technical understanding of the work.</w:t>
      </w:r>
    </w:p>
    <w:p w:rsidR="002B1F7D" w:rsidRDefault="002B1F7D">
      <w:pPr>
        <w:ind w:firstLine="360"/>
        <w:rPr>
          <w:sz w:val="22"/>
        </w:rPr>
      </w:pPr>
      <w:r>
        <w:rPr>
          <w:sz w:val="22"/>
        </w:rPr>
        <w:t>(k) The most efficient and effective plan to accomplish the work.</w:t>
      </w:r>
    </w:p>
    <w:p w:rsidR="002B1F7D" w:rsidRDefault="002B1F7D">
      <w:pPr>
        <w:ind w:firstLine="360"/>
        <w:rPr>
          <w:sz w:val="22"/>
        </w:rPr>
      </w:pPr>
      <w:r>
        <w:rPr>
          <w:sz w:val="22"/>
        </w:rPr>
        <w:t>(l) Rationale for proposed materials, type and quantities.</w:t>
      </w:r>
    </w:p>
    <w:p w:rsidR="002B1F7D" w:rsidRDefault="002B1F7D">
      <w:pPr>
        <w:ind w:firstLine="360"/>
        <w:rPr>
          <w:sz w:val="22"/>
        </w:rPr>
      </w:pPr>
      <w:r>
        <w:rPr>
          <w:sz w:val="22"/>
        </w:rPr>
        <w:lastRenderedPageBreak/>
        <w:t>(m) - Sustainable design features</w:t>
      </w:r>
    </w:p>
    <w:p w:rsidR="002B1F7D" w:rsidRDefault="002B1F7D">
      <w:pPr>
        <w:tabs>
          <w:tab w:val="left" w:pos="274"/>
          <w:tab w:val="left" w:pos="562"/>
          <w:tab w:val="left" w:pos="864"/>
        </w:tabs>
        <w:rPr>
          <w:sz w:val="22"/>
        </w:rPr>
      </w:pPr>
    </w:p>
    <w:p w:rsidR="002B1F7D" w:rsidRDefault="002B1F7D">
      <w:pPr>
        <w:pStyle w:val="BodyText"/>
        <w:rPr>
          <w:sz w:val="22"/>
        </w:rPr>
      </w:pPr>
      <w:r>
        <w:rPr>
          <w:b/>
          <w:bCs/>
          <w:sz w:val="22"/>
        </w:rPr>
        <w:t>1-31</w:t>
      </w:r>
      <w:r>
        <w:rPr>
          <w:sz w:val="22"/>
        </w:rPr>
        <w:tab/>
      </w:r>
      <w:r>
        <w:rPr>
          <w:b/>
          <w:bCs/>
          <w:sz w:val="22"/>
        </w:rPr>
        <w:t>REPLACING MACC CONTRACTORS</w:t>
      </w:r>
      <w:r>
        <w:rPr>
          <w:sz w:val="22"/>
        </w:rPr>
        <w:t xml:space="preserve">: </w:t>
      </w:r>
      <w:r>
        <w:rPr>
          <w:b/>
          <w:bCs/>
          <w:sz w:val="22"/>
        </w:rPr>
        <w:t xml:space="preserve"> </w:t>
      </w:r>
      <w:r>
        <w:rPr>
          <w:sz w:val="22"/>
        </w:rPr>
        <w:t>Should one or more of the incumbent MACC contractor’s options not be exercised, or if termination of contract(s) occurs, the process for selecting replacement contracts shall follow the same process and procedures as used in selecting and awarding the ____basic MACC awards.  Only HUBZone and/or 8(a) contractors will be solicited and compete for the vacancy of HUBZone and/or 8(a) awards.  Likewise, only full and open competition contractors will be solicited and compete for the vacancy of a full and open-competition award.</w:t>
      </w:r>
    </w:p>
    <w:p w:rsidR="002B1F7D" w:rsidRDefault="002B1F7D">
      <w:pPr>
        <w:rPr>
          <w:sz w:val="22"/>
        </w:rPr>
      </w:pPr>
    </w:p>
    <w:p w:rsidR="002B1F7D" w:rsidRDefault="002B1F7D">
      <w:pPr>
        <w:widowControl w:val="0"/>
        <w:suppressAutoHyphens/>
        <w:rPr>
          <w:sz w:val="22"/>
        </w:rPr>
      </w:pPr>
      <w:bookmarkStart w:id="5" w:name="PD000255"/>
      <w:bookmarkEnd w:id="5"/>
      <w:r>
        <w:rPr>
          <w:sz w:val="22"/>
        </w:rPr>
        <w:t>52.216-19</w:t>
      </w:r>
      <w:r>
        <w:rPr>
          <w:caps/>
          <w:sz w:val="22"/>
        </w:rPr>
        <w:t xml:space="preserve">      Order Limitations</w:t>
      </w:r>
      <w:r>
        <w:rPr>
          <w:sz w:val="22"/>
        </w:rPr>
        <w:t>.  (OCT 1995)</w:t>
      </w:r>
    </w:p>
    <w:p w:rsidR="002B1F7D" w:rsidRDefault="002B1F7D">
      <w:pPr>
        <w:widowControl w:val="0"/>
        <w:suppressAutoHyphens/>
        <w:rPr>
          <w:sz w:val="22"/>
        </w:rPr>
      </w:pPr>
    </w:p>
    <w:p w:rsidR="002B1F7D" w:rsidRDefault="002B1F7D">
      <w:pPr>
        <w:widowControl w:val="0"/>
        <w:suppressAutoHyphens/>
        <w:ind w:firstLine="360"/>
        <w:rPr>
          <w:sz w:val="22"/>
        </w:rPr>
      </w:pPr>
      <w:r>
        <w:rPr>
          <w:sz w:val="22"/>
        </w:rPr>
        <w:t>(a) Minimum order.  When the Government requires supplies or services covered by this contract in an amount of less than $100,000 (except for the initial contract awards, the amount is $2,500), the Government is not obligated to purchase, nor is the Contractor obligated to furnish, those supplies or services under the contract.</w:t>
      </w:r>
    </w:p>
    <w:p w:rsidR="002B1F7D" w:rsidRDefault="002B1F7D">
      <w:pPr>
        <w:widowControl w:val="0"/>
        <w:suppressAutoHyphens/>
        <w:ind w:firstLine="360"/>
        <w:rPr>
          <w:sz w:val="22"/>
        </w:rPr>
      </w:pPr>
    </w:p>
    <w:p w:rsidR="002B1F7D" w:rsidRDefault="002B1F7D">
      <w:pPr>
        <w:widowControl w:val="0"/>
        <w:suppressAutoHyphens/>
        <w:ind w:firstLine="360"/>
        <w:rPr>
          <w:sz w:val="22"/>
        </w:rPr>
      </w:pPr>
      <w:r>
        <w:rPr>
          <w:sz w:val="22"/>
        </w:rPr>
        <w:t>(b) Maximum order.  The Contractor is not obligated to honor:</w:t>
      </w:r>
    </w:p>
    <w:p w:rsidR="002B1F7D" w:rsidRDefault="002B1F7D">
      <w:pPr>
        <w:widowControl w:val="0"/>
        <w:suppressAutoHyphens/>
        <w:rPr>
          <w:sz w:val="22"/>
        </w:rPr>
      </w:pPr>
    </w:p>
    <w:p w:rsidR="002B1F7D" w:rsidRDefault="002B1F7D">
      <w:pPr>
        <w:widowControl w:val="0"/>
        <w:suppressAutoHyphens/>
        <w:ind w:firstLine="720"/>
        <w:rPr>
          <w:sz w:val="22"/>
        </w:rPr>
      </w:pPr>
      <w:r>
        <w:rPr>
          <w:sz w:val="22"/>
        </w:rPr>
        <w:t>(1) Any order for a single item in excess of $5,000,000;</w:t>
      </w:r>
    </w:p>
    <w:p w:rsidR="002B1F7D" w:rsidRDefault="002B1F7D">
      <w:pPr>
        <w:widowControl w:val="0"/>
        <w:suppressAutoHyphens/>
        <w:ind w:firstLine="720"/>
        <w:rPr>
          <w:sz w:val="22"/>
        </w:rPr>
      </w:pPr>
    </w:p>
    <w:p w:rsidR="002B1F7D" w:rsidRDefault="002B1F7D">
      <w:pPr>
        <w:widowControl w:val="0"/>
        <w:suppressAutoHyphens/>
        <w:ind w:firstLine="720"/>
        <w:rPr>
          <w:sz w:val="22"/>
        </w:rPr>
      </w:pPr>
      <w:r>
        <w:rPr>
          <w:sz w:val="22"/>
        </w:rPr>
        <w:t>(2) Any order for a combination of items in excess of $15,000,000; or</w:t>
      </w:r>
    </w:p>
    <w:p w:rsidR="002B1F7D" w:rsidRDefault="002B1F7D">
      <w:pPr>
        <w:widowControl w:val="0"/>
        <w:suppressAutoHyphens/>
        <w:ind w:firstLine="720"/>
        <w:rPr>
          <w:sz w:val="22"/>
        </w:rPr>
      </w:pPr>
    </w:p>
    <w:p w:rsidR="002B1F7D" w:rsidRDefault="002B1F7D">
      <w:pPr>
        <w:widowControl w:val="0"/>
        <w:suppressAutoHyphens/>
        <w:ind w:firstLine="720"/>
        <w:rPr>
          <w:sz w:val="22"/>
        </w:rPr>
      </w:pPr>
      <w:r>
        <w:rPr>
          <w:sz w:val="22"/>
        </w:rPr>
        <w:t>(3) A series of orders from the same ordering office within 5 business days that together call for quantities exceeding the limitation in subparagraph (1) or (2) above.</w:t>
      </w:r>
    </w:p>
    <w:p w:rsidR="002B1F7D" w:rsidRDefault="002B1F7D">
      <w:pPr>
        <w:widowControl w:val="0"/>
        <w:suppressAutoHyphens/>
        <w:rPr>
          <w:sz w:val="22"/>
        </w:rPr>
      </w:pPr>
    </w:p>
    <w:p w:rsidR="002B1F7D" w:rsidRDefault="002B1F7D">
      <w:pPr>
        <w:pStyle w:val="BodyTextIndent2"/>
        <w:widowControl w:val="0"/>
        <w:suppressAutoHyphens/>
      </w:pPr>
      <w:r>
        <w:t>(c) If this is a requirements contract (i.e., includes the Requirements clause at subsection 52.216-21 of the Federal Acquisition Regulation (FAR)), the Government is not required to order a part of any one requirement from the Contractor if that requirement exceeds the maximum-order limitations in paragraph (b) above.</w:t>
      </w:r>
    </w:p>
    <w:p w:rsidR="002B1F7D" w:rsidRDefault="002B1F7D">
      <w:pPr>
        <w:widowControl w:val="0"/>
        <w:suppressAutoHyphens/>
        <w:ind w:firstLine="360"/>
        <w:rPr>
          <w:sz w:val="22"/>
        </w:rPr>
      </w:pPr>
    </w:p>
    <w:p w:rsidR="002B1F7D" w:rsidRDefault="002B1F7D">
      <w:pPr>
        <w:widowControl w:val="0"/>
        <w:suppressAutoHyphens/>
        <w:ind w:firstLine="360"/>
        <w:rPr>
          <w:sz w:val="22"/>
        </w:rPr>
      </w:pPr>
      <w:r>
        <w:rPr>
          <w:sz w:val="22"/>
        </w:rPr>
        <w:t>(d) Notwithstanding paragraphs (b) and (c) above, the Contractor shall honor any order exceeding the maximum order limitations in paragraph (b), unless that order (or orders) is returned to the ordering office within 3 business days after issuance, with written notice stating the Contractor's intent not to ship the item (or items) called for and the reasons.  Upon receiving this notice, the Government may acquire the supplies or services from another source.</w:t>
      </w:r>
    </w:p>
    <w:p w:rsidR="002B1F7D" w:rsidRDefault="002B1F7D">
      <w:pPr>
        <w:widowControl w:val="0"/>
        <w:suppressAutoHyphens/>
        <w:rPr>
          <w:sz w:val="22"/>
        </w:rPr>
      </w:pPr>
    </w:p>
    <w:p w:rsidR="002B1F7D" w:rsidRDefault="002B1F7D">
      <w:pPr>
        <w:widowControl w:val="0"/>
        <w:suppressAutoHyphens/>
        <w:rPr>
          <w:sz w:val="22"/>
        </w:rPr>
      </w:pPr>
      <w:bookmarkStart w:id="6" w:name="PD000256"/>
      <w:bookmarkStart w:id="7" w:name="PD000073"/>
      <w:bookmarkEnd w:id="6"/>
      <w:bookmarkEnd w:id="7"/>
      <w:r>
        <w:rPr>
          <w:sz w:val="22"/>
        </w:rPr>
        <w:t>52.217-9     OPTION TO EXTEND THE TERM OF THE CONTRACT (MAR 2000)</w:t>
      </w:r>
    </w:p>
    <w:p w:rsidR="002B1F7D" w:rsidRDefault="002B1F7D">
      <w:pPr>
        <w:widowControl w:val="0"/>
        <w:suppressAutoHyphens/>
        <w:rPr>
          <w:sz w:val="22"/>
        </w:rPr>
      </w:pPr>
    </w:p>
    <w:p w:rsidR="002B1F7D" w:rsidRDefault="002B1F7D">
      <w:pPr>
        <w:widowControl w:val="0"/>
        <w:suppressAutoHyphens/>
        <w:ind w:firstLine="360"/>
        <w:rPr>
          <w:sz w:val="22"/>
        </w:rPr>
      </w:pPr>
      <w:r>
        <w:rPr>
          <w:sz w:val="22"/>
        </w:rPr>
        <w:t>(a) The Government may extend the term of this contract by written notice to the Contractor within 15 days; provided that the Government gives the Contractor a preliminary written notice of its intent to extend at least 60 days before the contract expires. The preliminary notice does not commit the Government to an extension.</w:t>
      </w:r>
    </w:p>
    <w:p w:rsidR="002B1F7D" w:rsidRDefault="002B1F7D">
      <w:pPr>
        <w:widowControl w:val="0"/>
        <w:suppressAutoHyphens/>
        <w:ind w:firstLine="360"/>
        <w:rPr>
          <w:sz w:val="22"/>
        </w:rPr>
      </w:pPr>
    </w:p>
    <w:p w:rsidR="002B1F7D" w:rsidRDefault="002B1F7D">
      <w:pPr>
        <w:widowControl w:val="0"/>
        <w:suppressAutoHyphens/>
        <w:ind w:firstLine="360"/>
        <w:rPr>
          <w:sz w:val="22"/>
        </w:rPr>
      </w:pPr>
      <w:r>
        <w:rPr>
          <w:sz w:val="22"/>
        </w:rPr>
        <w:t>(b) If the Government exercises this option, the extended contract shall be considered to include this option clause.</w:t>
      </w:r>
    </w:p>
    <w:p w:rsidR="002B1F7D" w:rsidRDefault="002B1F7D">
      <w:pPr>
        <w:widowControl w:val="0"/>
        <w:suppressAutoHyphens/>
        <w:ind w:firstLine="360"/>
        <w:rPr>
          <w:sz w:val="22"/>
        </w:rPr>
      </w:pPr>
    </w:p>
    <w:p w:rsidR="002B1F7D" w:rsidRDefault="002B1F7D">
      <w:pPr>
        <w:widowControl w:val="0"/>
        <w:suppressAutoHyphens/>
        <w:ind w:firstLine="360"/>
        <w:rPr>
          <w:sz w:val="22"/>
        </w:rPr>
      </w:pPr>
      <w:r>
        <w:rPr>
          <w:sz w:val="22"/>
        </w:rPr>
        <w:t xml:space="preserve">(c) The total duration of this contract, including the exercise of any options under this clause, shall not exceed </w:t>
      </w:r>
      <w:r>
        <w:rPr>
          <w:sz w:val="22"/>
          <w:u w:val="single"/>
        </w:rPr>
        <w:t>66 months</w:t>
      </w:r>
      <w:r>
        <w:rPr>
          <w:sz w:val="22"/>
        </w:rPr>
        <w:t>.</w:t>
      </w:r>
    </w:p>
    <w:p w:rsidR="002B1F7D" w:rsidRDefault="002B1F7D">
      <w:pPr>
        <w:widowControl w:val="0"/>
        <w:suppressAutoHyphens/>
        <w:jc w:val="center"/>
        <w:rPr>
          <w:sz w:val="22"/>
        </w:rPr>
      </w:pPr>
      <w:r>
        <w:rPr>
          <w:sz w:val="22"/>
        </w:rPr>
        <w:t>(End of clause)</w:t>
      </w:r>
    </w:p>
    <w:p w:rsidR="002B1F7D" w:rsidRDefault="002B1F7D">
      <w:pPr>
        <w:widowControl w:val="0"/>
        <w:suppressAutoHyphens/>
        <w:rPr>
          <w:sz w:val="22"/>
        </w:rPr>
      </w:pPr>
    </w:p>
    <w:p w:rsidR="002B1F7D" w:rsidRDefault="002B1F7D">
      <w:pPr>
        <w:widowControl w:val="0"/>
        <w:suppressAutoHyphens/>
        <w:rPr>
          <w:sz w:val="22"/>
        </w:rPr>
      </w:pPr>
      <w:r>
        <w:rPr>
          <w:sz w:val="22"/>
        </w:rPr>
        <w:t xml:space="preserve">Section J modified for this example. </w:t>
      </w:r>
      <w:bookmarkStart w:id="8" w:name="PD000077"/>
      <w:bookmarkEnd w:id="8"/>
    </w:p>
    <w:p w:rsidR="002B1F7D" w:rsidRDefault="002B1F7D">
      <w:pPr>
        <w:rPr>
          <w:sz w:val="22"/>
        </w:rPr>
      </w:pPr>
    </w:p>
    <w:p w:rsidR="002B1F7D" w:rsidRDefault="002B1F7D">
      <w:pPr>
        <w:rPr>
          <w:sz w:val="22"/>
        </w:rPr>
      </w:pPr>
      <w:r>
        <w:rPr>
          <w:sz w:val="22"/>
        </w:rPr>
        <w:t>Exhibit/Attachment Table of Contents</w:t>
      </w:r>
    </w:p>
    <w:p w:rsidR="002B1F7D" w:rsidRDefault="002B1F7D">
      <w:pPr>
        <w:rPr>
          <w:sz w:val="22"/>
        </w:rPr>
      </w:pPr>
    </w:p>
    <w:tbl>
      <w:tblPr>
        <w:tblW w:w="0" w:type="auto"/>
        <w:jc w:val="center"/>
        <w:tblInd w:w="8" w:type="dxa"/>
        <w:tblLayout w:type="fixed"/>
        <w:tblCellMar>
          <w:top w:w="43" w:type="dxa"/>
          <w:left w:w="29" w:type="dxa"/>
          <w:bottom w:w="43" w:type="dxa"/>
          <w:right w:w="29" w:type="dxa"/>
        </w:tblCellMar>
        <w:tblLook w:val="0000"/>
      </w:tblPr>
      <w:tblGrid>
        <w:gridCol w:w="2270"/>
        <w:gridCol w:w="2953"/>
        <w:gridCol w:w="2125"/>
        <w:gridCol w:w="2125"/>
      </w:tblGrid>
      <w:tr w:rsidR="002B1F7D">
        <w:trPr>
          <w:jc w:val="center"/>
        </w:trPr>
        <w:tc>
          <w:tcPr>
            <w:tcW w:w="2270" w:type="dxa"/>
            <w:vAlign w:val="center"/>
          </w:tcPr>
          <w:p w:rsidR="002B1F7D" w:rsidRDefault="002B1F7D">
            <w:pPr>
              <w:rPr>
                <w:b/>
                <w:bCs/>
                <w:sz w:val="22"/>
              </w:rPr>
            </w:pPr>
            <w:r>
              <w:rPr>
                <w:b/>
                <w:bCs/>
                <w:sz w:val="22"/>
              </w:rPr>
              <w:t>DOCUMENT TYPE</w:t>
            </w:r>
          </w:p>
        </w:tc>
        <w:tc>
          <w:tcPr>
            <w:tcW w:w="2953" w:type="dxa"/>
            <w:vAlign w:val="center"/>
          </w:tcPr>
          <w:p w:rsidR="002B1F7D" w:rsidRDefault="002B1F7D">
            <w:pPr>
              <w:rPr>
                <w:b/>
                <w:bCs/>
                <w:sz w:val="22"/>
              </w:rPr>
            </w:pPr>
            <w:r>
              <w:rPr>
                <w:b/>
                <w:bCs/>
                <w:sz w:val="22"/>
              </w:rPr>
              <w:t xml:space="preserve">DESCRIPTION </w:t>
            </w:r>
          </w:p>
        </w:tc>
        <w:tc>
          <w:tcPr>
            <w:tcW w:w="2125" w:type="dxa"/>
            <w:vAlign w:val="center"/>
          </w:tcPr>
          <w:p w:rsidR="002B1F7D" w:rsidRDefault="002B1F7D">
            <w:pPr>
              <w:rPr>
                <w:b/>
                <w:bCs/>
                <w:sz w:val="22"/>
              </w:rPr>
            </w:pPr>
            <w:r>
              <w:rPr>
                <w:b/>
                <w:bCs/>
                <w:sz w:val="22"/>
              </w:rPr>
              <w:t xml:space="preserve">PAGES </w:t>
            </w:r>
          </w:p>
        </w:tc>
        <w:tc>
          <w:tcPr>
            <w:tcW w:w="2125" w:type="dxa"/>
            <w:vAlign w:val="center"/>
          </w:tcPr>
          <w:p w:rsidR="002B1F7D" w:rsidRDefault="002B1F7D">
            <w:pPr>
              <w:pStyle w:val="Heading1"/>
            </w:pPr>
            <w:r>
              <w:t xml:space="preserve">DATE </w:t>
            </w:r>
          </w:p>
        </w:tc>
      </w:tr>
      <w:tr w:rsidR="002B1F7D">
        <w:trPr>
          <w:jc w:val="center"/>
        </w:trPr>
        <w:tc>
          <w:tcPr>
            <w:tcW w:w="2270" w:type="dxa"/>
          </w:tcPr>
          <w:p w:rsidR="002B1F7D" w:rsidRDefault="002B1F7D">
            <w:pPr>
              <w:rPr>
                <w:sz w:val="22"/>
              </w:rPr>
            </w:pPr>
            <w:r>
              <w:rPr>
                <w:sz w:val="22"/>
              </w:rPr>
              <w:t xml:space="preserve">Attachment 1 </w:t>
            </w:r>
          </w:p>
        </w:tc>
        <w:tc>
          <w:tcPr>
            <w:tcW w:w="2953" w:type="dxa"/>
          </w:tcPr>
          <w:p w:rsidR="002B1F7D" w:rsidRDefault="002B1F7D">
            <w:pPr>
              <w:rPr>
                <w:sz w:val="22"/>
              </w:rPr>
            </w:pPr>
            <w:r>
              <w:rPr>
                <w:sz w:val="22"/>
              </w:rPr>
              <w:t xml:space="preserve">Section H 23 Apr 04 </w:t>
            </w:r>
          </w:p>
        </w:tc>
        <w:tc>
          <w:tcPr>
            <w:tcW w:w="2125" w:type="dxa"/>
          </w:tcPr>
          <w:p w:rsidR="002B1F7D" w:rsidRDefault="002B1F7D">
            <w:pPr>
              <w:rPr>
                <w:sz w:val="22"/>
              </w:rPr>
            </w:pPr>
            <w:r>
              <w:rPr>
                <w:sz w:val="22"/>
              </w:rPr>
              <w:t xml:space="preserve"> </w:t>
            </w:r>
          </w:p>
        </w:tc>
        <w:tc>
          <w:tcPr>
            <w:tcW w:w="2125" w:type="dxa"/>
          </w:tcPr>
          <w:p w:rsidR="002B1F7D" w:rsidRDefault="002B1F7D">
            <w:pPr>
              <w:rPr>
                <w:sz w:val="22"/>
              </w:rPr>
            </w:pPr>
            <w:r>
              <w:rPr>
                <w:sz w:val="22"/>
              </w:rPr>
              <w:t xml:space="preserve">23-APR-2004 </w:t>
            </w:r>
          </w:p>
        </w:tc>
      </w:tr>
      <w:tr w:rsidR="002B1F7D">
        <w:trPr>
          <w:jc w:val="center"/>
        </w:trPr>
        <w:tc>
          <w:tcPr>
            <w:tcW w:w="2270" w:type="dxa"/>
          </w:tcPr>
          <w:p w:rsidR="002B1F7D" w:rsidRDefault="002B1F7D">
            <w:pPr>
              <w:rPr>
                <w:sz w:val="22"/>
              </w:rPr>
            </w:pPr>
            <w:r>
              <w:rPr>
                <w:sz w:val="22"/>
              </w:rPr>
              <w:t xml:space="preserve">Attachment 2 </w:t>
            </w:r>
          </w:p>
        </w:tc>
        <w:tc>
          <w:tcPr>
            <w:tcW w:w="2953" w:type="dxa"/>
          </w:tcPr>
          <w:p w:rsidR="002B1F7D" w:rsidRDefault="002B1F7D">
            <w:pPr>
              <w:rPr>
                <w:sz w:val="22"/>
              </w:rPr>
            </w:pPr>
            <w:r>
              <w:rPr>
                <w:sz w:val="22"/>
              </w:rPr>
              <w:t xml:space="preserve">Section M 23 Apr 04 </w:t>
            </w:r>
          </w:p>
        </w:tc>
        <w:tc>
          <w:tcPr>
            <w:tcW w:w="2125" w:type="dxa"/>
          </w:tcPr>
          <w:p w:rsidR="002B1F7D" w:rsidRDefault="002B1F7D">
            <w:pPr>
              <w:rPr>
                <w:sz w:val="22"/>
              </w:rPr>
            </w:pPr>
            <w:r>
              <w:rPr>
                <w:sz w:val="22"/>
              </w:rPr>
              <w:t xml:space="preserve"> </w:t>
            </w:r>
          </w:p>
        </w:tc>
        <w:tc>
          <w:tcPr>
            <w:tcW w:w="2125" w:type="dxa"/>
          </w:tcPr>
          <w:p w:rsidR="002B1F7D" w:rsidRDefault="002B1F7D">
            <w:pPr>
              <w:rPr>
                <w:sz w:val="22"/>
              </w:rPr>
            </w:pPr>
            <w:r>
              <w:rPr>
                <w:sz w:val="22"/>
              </w:rPr>
              <w:t xml:space="preserve">23-APR-2004 </w:t>
            </w:r>
          </w:p>
        </w:tc>
      </w:tr>
      <w:tr w:rsidR="002B1F7D">
        <w:trPr>
          <w:jc w:val="center"/>
        </w:trPr>
        <w:tc>
          <w:tcPr>
            <w:tcW w:w="2270" w:type="dxa"/>
          </w:tcPr>
          <w:p w:rsidR="002B1F7D" w:rsidRDefault="002B1F7D">
            <w:pPr>
              <w:rPr>
                <w:sz w:val="22"/>
              </w:rPr>
            </w:pPr>
            <w:r>
              <w:rPr>
                <w:sz w:val="22"/>
              </w:rPr>
              <w:t xml:space="preserve">Attachment 3 </w:t>
            </w:r>
          </w:p>
        </w:tc>
        <w:tc>
          <w:tcPr>
            <w:tcW w:w="2953" w:type="dxa"/>
          </w:tcPr>
          <w:p w:rsidR="002B1F7D" w:rsidRDefault="002B1F7D">
            <w:pPr>
              <w:rPr>
                <w:sz w:val="22"/>
              </w:rPr>
            </w:pPr>
            <w:r>
              <w:rPr>
                <w:sz w:val="22"/>
              </w:rPr>
              <w:t xml:space="preserve">Addendum 1 </w:t>
            </w:r>
          </w:p>
        </w:tc>
        <w:tc>
          <w:tcPr>
            <w:tcW w:w="2125" w:type="dxa"/>
          </w:tcPr>
          <w:p w:rsidR="002B1F7D" w:rsidRDefault="002B1F7D">
            <w:pPr>
              <w:rPr>
                <w:sz w:val="22"/>
              </w:rPr>
            </w:pPr>
            <w:r>
              <w:rPr>
                <w:sz w:val="22"/>
              </w:rPr>
              <w:t xml:space="preserve"> </w:t>
            </w:r>
          </w:p>
        </w:tc>
        <w:tc>
          <w:tcPr>
            <w:tcW w:w="2125" w:type="dxa"/>
          </w:tcPr>
          <w:p w:rsidR="002B1F7D" w:rsidRDefault="002B1F7D">
            <w:pPr>
              <w:rPr>
                <w:sz w:val="22"/>
              </w:rPr>
            </w:pPr>
            <w:r>
              <w:rPr>
                <w:sz w:val="22"/>
              </w:rPr>
              <w:t xml:space="preserve">23-APR-2004 </w:t>
            </w:r>
          </w:p>
        </w:tc>
      </w:tr>
      <w:tr w:rsidR="002B1F7D">
        <w:trPr>
          <w:jc w:val="center"/>
        </w:trPr>
        <w:tc>
          <w:tcPr>
            <w:tcW w:w="2270" w:type="dxa"/>
          </w:tcPr>
          <w:p w:rsidR="002B1F7D" w:rsidRDefault="002B1F7D">
            <w:pPr>
              <w:rPr>
                <w:sz w:val="22"/>
              </w:rPr>
            </w:pPr>
            <w:r>
              <w:rPr>
                <w:sz w:val="22"/>
              </w:rPr>
              <w:t xml:space="preserve">Attachment 4 </w:t>
            </w:r>
          </w:p>
        </w:tc>
        <w:tc>
          <w:tcPr>
            <w:tcW w:w="2953" w:type="dxa"/>
          </w:tcPr>
          <w:p w:rsidR="002B1F7D" w:rsidRDefault="002B1F7D">
            <w:pPr>
              <w:rPr>
                <w:sz w:val="22"/>
              </w:rPr>
            </w:pPr>
            <w:r>
              <w:rPr>
                <w:sz w:val="22"/>
              </w:rPr>
              <w:t xml:space="preserve">CS Warehouse Schedule </w:t>
            </w:r>
          </w:p>
        </w:tc>
        <w:tc>
          <w:tcPr>
            <w:tcW w:w="2125" w:type="dxa"/>
          </w:tcPr>
          <w:p w:rsidR="002B1F7D" w:rsidRDefault="002B1F7D">
            <w:pPr>
              <w:rPr>
                <w:sz w:val="22"/>
              </w:rPr>
            </w:pPr>
            <w:r>
              <w:rPr>
                <w:sz w:val="22"/>
              </w:rPr>
              <w:t xml:space="preserve"> </w:t>
            </w:r>
          </w:p>
        </w:tc>
        <w:tc>
          <w:tcPr>
            <w:tcW w:w="2125" w:type="dxa"/>
          </w:tcPr>
          <w:p w:rsidR="002B1F7D" w:rsidRDefault="002B1F7D">
            <w:pPr>
              <w:rPr>
                <w:sz w:val="22"/>
              </w:rPr>
            </w:pPr>
            <w:r>
              <w:rPr>
                <w:sz w:val="22"/>
              </w:rPr>
              <w:t xml:space="preserve"> </w:t>
            </w:r>
          </w:p>
        </w:tc>
      </w:tr>
      <w:tr w:rsidR="002B1F7D">
        <w:trPr>
          <w:jc w:val="center"/>
        </w:trPr>
        <w:tc>
          <w:tcPr>
            <w:tcW w:w="2270" w:type="dxa"/>
          </w:tcPr>
          <w:p w:rsidR="002B1F7D" w:rsidRDefault="002B1F7D">
            <w:pPr>
              <w:rPr>
                <w:sz w:val="22"/>
              </w:rPr>
            </w:pPr>
            <w:r>
              <w:rPr>
                <w:sz w:val="22"/>
              </w:rPr>
              <w:t xml:space="preserve">Attachment 5 </w:t>
            </w:r>
          </w:p>
        </w:tc>
        <w:tc>
          <w:tcPr>
            <w:tcW w:w="2953" w:type="dxa"/>
          </w:tcPr>
          <w:p w:rsidR="002B1F7D" w:rsidRDefault="002B1F7D">
            <w:pPr>
              <w:rPr>
                <w:sz w:val="22"/>
              </w:rPr>
            </w:pPr>
            <w:r>
              <w:rPr>
                <w:sz w:val="22"/>
              </w:rPr>
              <w:t xml:space="preserve">MACC Specification </w:t>
            </w:r>
          </w:p>
        </w:tc>
        <w:tc>
          <w:tcPr>
            <w:tcW w:w="2125" w:type="dxa"/>
          </w:tcPr>
          <w:p w:rsidR="002B1F7D" w:rsidRDefault="002B1F7D">
            <w:pPr>
              <w:rPr>
                <w:sz w:val="22"/>
              </w:rPr>
            </w:pPr>
            <w:r>
              <w:rPr>
                <w:sz w:val="22"/>
              </w:rPr>
              <w:t xml:space="preserve"> </w:t>
            </w:r>
          </w:p>
        </w:tc>
        <w:tc>
          <w:tcPr>
            <w:tcW w:w="2125" w:type="dxa"/>
          </w:tcPr>
          <w:p w:rsidR="002B1F7D" w:rsidRDefault="002B1F7D">
            <w:pPr>
              <w:rPr>
                <w:sz w:val="22"/>
              </w:rPr>
            </w:pPr>
            <w:r>
              <w:rPr>
                <w:sz w:val="22"/>
              </w:rPr>
              <w:t xml:space="preserve">23-APR-2004 </w:t>
            </w:r>
          </w:p>
        </w:tc>
      </w:tr>
      <w:tr w:rsidR="002B1F7D">
        <w:trPr>
          <w:jc w:val="center"/>
        </w:trPr>
        <w:tc>
          <w:tcPr>
            <w:tcW w:w="2270" w:type="dxa"/>
          </w:tcPr>
          <w:p w:rsidR="002B1F7D" w:rsidRDefault="002B1F7D">
            <w:pPr>
              <w:rPr>
                <w:sz w:val="22"/>
              </w:rPr>
            </w:pPr>
            <w:r>
              <w:rPr>
                <w:sz w:val="22"/>
              </w:rPr>
              <w:lastRenderedPageBreak/>
              <w:t xml:space="preserve">Attachment 6 </w:t>
            </w:r>
          </w:p>
        </w:tc>
        <w:tc>
          <w:tcPr>
            <w:tcW w:w="2953" w:type="dxa"/>
          </w:tcPr>
          <w:p w:rsidR="002B1F7D" w:rsidRDefault="002B1F7D">
            <w:pPr>
              <w:rPr>
                <w:sz w:val="22"/>
              </w:rPr>
            </w:pPr>
            <w:r>
              <w:rPr>
                <w:sz w:val="22"/>
              </w:rPr>
              <w:t xml:space="preserve">Sect 01010 General Spec </w:t>
            </w:r>
          </w:p>
        </w:tc>
        <w:tc>
          <w:tcPr>
            <w:tcW w:w="2125" w:type="dxa"/>
          </w:tcPr>
          <w:p w:rsidR="002B1F7D" w:rsidRDefault="002B1F7D">
            <w:pPr>
              <w:rPr>
                <w:sz w:val="22"/>
              </w:rPr>
            </w:pPr>
            <w:r>
              <w:rPr>
                <w:sz w:val="22"/>
              </w:rPr>
              <w:t xml:space="preserve"> </w:t>
            </w:r>
          </w:p>
        </w:tc>
        <w:tc>
          <w:tcPr>
            <w:tcW w:w="2125" w:type="dxa"/>
          </w:tcPr>
          <w:p w:rsidR="002B1F7D" w:rsidRDefault="002B1F7D">
            <w:pPr>
              <w:rPr>
                <w:sz w:val="22"/>
              </w:rPr>
            </w:pPr>
            <w:r>
              <w:rPr>
                <w:sz w:val="22"/>
              </w:rPr>
              <w:t xml:space="preserve"> </w:t>
            </w:r>
          </w:p>
        </w:tc>
      </w:tr>
      <w:tr w:rsidR="002B1F7D">
        <w:trPr>
          <w:jc w:val="center"/>
        </w:trPr>
        <w:tc>
          <w:tcPr>
            <w:tcW w:w="2270" w:type="dxa"/>
          </w:tcPr>
          <w:p w:rsidR="002B1F7D" w:rsidRDefault="002B1F7D">
            <w:pPr>
              <w:rPr>
                <w:sz w:val="22"/>
              </w:rPr>
            </w:pPr>
            <w:r>
              <w:rPr>
                <w:sz w:val="22"/>
              </w:rPr>
              <w:t xml:space="preserve">Attachment 7 </w:t>
            </w:r>
          </w:p>
        </w:tc>
        <w:tc>
          <w:tcPr>
            <w:tcW w:w="2953" w:type="dxa"/>
          </w:tcPr>
          <w:p w:rsidR="002B1F7D" w:rsidRDefault="002B1F7D">
            <w:pPr>
              <w:rPr>
                <w:sz w:val="22"/>
              </w:rPr>
            </w:pPr>
            <w:r>
              <w:rPr>
                <w:sz w:val="22"/>
              </w:rPr>
              <w:t xml:space="preserve">New Q &amp; A </w:t>
            </w:r>
          </w:p>
        </w:tc>
        <w:tc>
          <w:tcPr>
            <w:tcW w:w="2125" w:type="dxa"/>
          </w:tcPr>
          <w:p w:rsidR="002B1F7D" w:rsidRDefault="002B1F7D">
            <w:pPr>
              <w:rPr>
                <w:sz w:val="22"/>
              </w:rPr>
            </w:pPr>
            <w:r>
              <w:rPr>
                <w:sz w:val="22"/>
              </w:rPr>
              <w:t xml:space="preserve"> </w:t>
            </w:r>
          </w:p>
        </w:tc>
        <w:tc>
          <w:tcPr>
            <w:tcW w:w="2125" w:type="dxa"/>
          </w:tcPr>
          <w:p w:rsidR="002B1F7D" w:rsidRDefault="002B1F7D">
            <w:pPr>
              <w:rPr>
                <w:sz w:val="22"/>
              </w:rPr>
            </w:pPr>
            <w:r>
              <w:rPr>
                <w:sz w:val="22"/>
              </w:rPr>
              <w:t xml:space="preserve">23-APR-2004 </w:t>
            </w:r>
          </w:p>
        </w:tc>
      </w:tr>
    </w:tbl>
    <w:p w:rsidR="002B1F7D" w:rsidRDefault="002B1F7D"/>
    <w:p w:rsidR="002B1F7D" w:rsidRDefault="002B1F7D">
      <w:pPr>
        <w:rPr>
          <w:sz w:val="22"/>
          <w:szCs w:val="22"/>
        </w:rPr>
      </w:pPr>
    </w:p>
    <w:p w:rsidR="002B1F7D" w:rsidRDefault="002B1F7D"/>
    <w:p w:rsidR="002B1F7D" w:rsidRDefault="002B1F7D"/>
    <w:sectPr w:rsidR="002B1F7D">
      <w:pgSz w:w="12240" w:h="15840"/>
      <w:pgMar w:top="720" w:right="720" w:bottom="720" w:left="72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157E" w:rsidRDefault="000D157E">
      <w:r>
        <w:separator/>
      </w:r>
    </w:p>
  </w:endnote>
  <w:endnote w:type="continuationSeparator" w:id="0">
    <w:p w:rsidR="000D157E" w:rsidRDefault="000D15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157E" w:rsidRDefault="000D157E">
      <w:r>
        <w:separator/>
      </w:r>
    </w:p>
  </w:footnote>
  <w:footnote w:type="continuationSeparator" w:id="0">
    <w:p w:rsidR="000D157E" w:rsidRDefault="000D15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1F7D"/>
    <w:rsid w:val="000D157E"/>
    <w:rsid w:val="002274E0"/>
    <w:rsid w:val="002839EC"/>
    <w:rsid w:val="002971D1"/>
    <w:rsid w:val="002B1F7D"/>
    <w:rsid w:val="00490419"/>
    <w:rsid w:val="00A371C2"/>
    <w:rsid w:val="00BC5001"/>
    <w:rsid w:val="00C91C6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PT"/>
    <w:basedOn w:val="Normal"/>
    <w:next w:val="Normal"/>
    <w:qFormat/>
    <w:pPr>
      <w:keepNext/>
      <w:outlineLvl w:val="0"/>
    </w:pPr>
    <w:rPr>
      <w:b/>
      <w:bCs/>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OmniPage517">
    <w:name w:val="OmniPage #517"/>
    <w:pPr>
      <w:tabs>
        <w:tab w:val="left" w:pos="2158"/>
        <w:tab w:val="right" w:pos="6771"/>
      </w:tabs>
    </w:pPr>
    <w:rPr>
      <w:rFonts w:ascii="Courier New" w:hAnsi="Courier New"/>
      <w:sz w:val="24"/>
    </w:rPr>
  </w:style>
  <w:style w:type="paragraph" w:styleId="BodyText">
    <w:name w:val="Body Text"/>
    <w:basedOn w:val="Normal"/>
    <w:rPr>
      <w:szCs w:val="20"/>
    </w:rPr>
  </w:style>
  <w:style w:type="paragraph" w:styleId="CommentText">
    <w:name w:val="annotation text"/>
    <w:basedOn w:val="Normal"/>
    <w:semiHidden/>
    <w:rPr>
      <w:sz w:val="20"/>
      <w:szCs w:val="20"/>
    </w:rPr>
  </w:style>
  <w:style w:type="paragraph" w:styleId="BodyTextIndent">
    <w:name w:val="Body Text Indent"/>
    <w:basedOn w:val="Normal"/>
    <w:pPr>
      <w:tabs>
        <w:tab w:val="right" w:pos="9360"/>
      </w:tabs>
      <w:ind w:left="540" w:hanging="540"/>
    </w:pPr>
    <w:rPr>
      <w:szCs w:val="20"/>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Indent2">
    <w:name w:val="Body Text Indent 2"/>
    <w:basedOn w:val="Normal"/>
    <w:pPr>
      <w:ind w:firstLine="360"/>
    </w:pPr>
    <w:rPr>
      <w:sz w:val="22"/>
    </w:rPr>
  </w:style>
  <w:style w:type="paragraph" w:styleId="BodyText2">
    <w:name w:val="Body Text 2"/>
    <w:basedOn w:val="Normal"/>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arsite.hill.af.mil/reghtml/regs/far2afmcfars/fardfars/far/52_215.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sinet.org/s_csi/index.asp" TargetMode="External"/><Relationship Id="rId5" Type="http://schemas.openxmlformats.org/officeDocument/2006/relationships/footnotes" Target="footnotes.xml"/><Relationship Id="rId10" Type="http://schemas.openxmlformats.org/officeDocument/2006/relationships/hyperlink" Target="http://www.dtic.mil/whs/directives/infomgt/forms/forminfo/forminfopage329.html" TargetMode="External"/><Relationship Id="rId4" Type="http://schemas.openxmlformats.org/officeDocument/2006/relationships/webSettings" Target="webSettings.xml"/><Relationship Id="rId9" Type="http://schemas.openxmlformats.org/officeDocument/2006/relationships/hyperlink" Target="http://farsite.hill.af.mil/reghtml/regs/far2afmcfars/fardfars/far/52_000.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3545</Words>
  <Characters>20472</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USAF</Company>
  <LinksUpToDate>false</LinksUpToDate>
  <CharactersWithSpaces>23970</CharactersWithSpaces>
  <SharedDoc>false</SharedDoc>
  <HLinks>
    <vt:vector size="24" baseType="variant">
      <vt:variant>
        <vt:i4>6422620</vt:i4>
      </vt:variant>
      <vt:variant>
        <vt:i4>9</vt:i4>
      </vt:variant>
      <vt:variant>
        <vt:i4>0</vt:i4>
      </vt:variant>
      <vt:variant>
        <vt:i4>5</vt:i4>
      </vt:variant>
      <vt:variant>
        <vt:lpwstr>http://www.csinet.org/s_csi/index.asp</vt:lpwstr>
      </vt:variant>
      <vt:variant>
        <vt:lpwstr/>
      </vt:variant>
      <vt:variant>
        <vt:i4>3276912</vt:i4>
      </vt:variant>
      <vt:variant>
        <vt:i4>6</vt:i4>
      </vt:variant>
      <vt:variant>
        <vt:i4>0</vt:i4>
      </vt:variant>
      <vt:variant>
        <vt:i4>5</vt:i4>
      </vt:variant>
      <vt:variant>
        <vt:lpwstr>http://www.dtic.mil/whs/directives/infomgt/forms/forminfo/forminfopage329.html</vt:lpwstr>
      </vt:variant>
      <vt:variant>
        <vt:lpwstr/>
      </vt:variant>
      <vt:variant>
        <vt:i4>7077978</vt:i4>
      </vt:variant>
      <vt:variant>
        <vt:i4>3</vt:i4>
      </vt:variant>
      <vt:variant>
        <vt:i4>0</vt:i4>
      </vt:variant>
      <vt:variant>
        <vt:i4>5</vt:i4>
      </vt:variant>
      <vt:variant>
        <vt:lpwstr>..\..\far\FAR52.000.doc</vt:lpwstr>
      </vt:variant>
      <vt:variant>
        <vt:lpwstr>b5221110</vt:lpwstr>
      </vt:variant>
      <vt:variant>
        <vt:i4>5963884</vt:i4>
      </vt:variant>
      <vt:variant>
        <vt:i4>0</vt:i4>
      </vt:variant>
      <vt:variant>
        <vt:i4>0</vt:i4>
      </vt:variant>
      <vt:variant>
        <vt:i4>5</vt:i4>
      </vt:variant>
      <vt:variant>
        <vt:lpwstr>..\..\far\FAR52.215.doc</vt:lpwstr>
      </vt:variant>
      <vt:variant>
        <vt:lpwstr>b522179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 Integrated Desktop 6.0</dc:creator>
  <cp:keywords/>
  <dc:description/>
  <cp:lastModifiedBy>Jeffrey W Voudren</cp:lastModifiedBy>
  <cp:revision>2</cp:revision>
  <dcterms:created xsi:type="dcterms:W3CDTF">2011-09-02T13:06:00Z</dcterms:created>
  <dcterms:modified xsi:type="dcterms:W3CDTF">2011-09-02T13:06:00Z</dcterms:modified>
</cp:coreProperties>
</file>